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BA85" w14:textId="77777777" w:rsidR="00A12645" w:rsidRPr="001E34A2" w:rsidRDefault="00A12645" w:rsidP="00A12645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  <w:t xml:space="preserve">ПРОТОКОЛ № 4       </w:t>
      </w:r>
    </w:p>
    <w:p w14:paraId="31777AFA" w14:textId="77777777" w:rsidR="00A12645" w:rsidRPr="001E34A2" w:rsidRDefault="00A12645" w:rsidP="00A12645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  <w:t>Заседания Совета по развитию предпринимательства</w:t>
      </w:r>
    </w:p>
    <w:p w14:paraId="4FB589A2" w14:textId="77777777" w:rsidR="00A12645" w:rsidRPr="001E34A2" w:rsidRDefault="00A12645" w:rsidP="00A12645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</w:pPr>
    </w:p>
    <w:p w14:paraId="026DEA44" w14:textId="77777777" w:rsidR="00A12645" w:rsidRPr="001E34A2" w:rsidRDefault="00A12645" w:rsidP="00A12645">
      <w:pPr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  <w:t xml:space="preserve">  24 ноября 2022 года                                                                                              14.00 часов</w:t>
      </w:r>
    </w:p>
    <w:p w14:paraId="4DC0E115" w14:textId="77777777" w:rsidR="00A12645" w:rsidRPr="001E34A2" w:rsidRDefault="00A12645" w:rsidP="00A12645">
      <w:pPr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</w:pPr>
    </w:p>
    <w:p w14:paraId="7B87CD2D" w14:textId="77777777" w:rsidR="00A12645" w:rsidRPr="001E34A2" w:rsidRDefault="00A12645" w:rsidP="00A12645">
      <w:pPr>
        <w:spacing w:after="0" w:line="240" w:lineRule="auto"/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  <w:t xml:space="preserve">Присутствуют: </w:t>
      </w:r>
    </w:p>
    <w:p w14:paraId="23D7336E" w14:textId="77777777" w:rsidR="00A12645" w:rsidRPr="001E34A2" w:rsidRDefault="00A12645" w:rsidP="00A12645">
      <w:pPr>
        <w:spacing w:after="0" w:line="240" w:lineRule="auto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Беляков Н.А., Даранов Р.Е., </w:t>
      </w:r>
      <w:proofErr w:type="spellStart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Депутатова</w:t>
      </w:r>
      <w:proofErr w:type="spellEnd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Ю.К., Горячева Ю.А., Жукова Н.В., Борисова Н.А., </w:t>
      </w:r>
      <w:proofErr w:type="spellStart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Молодчуев</w:t>
      </w:r>
      <w:proofErr w:type="spellEnd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А.А., </w:t>
      </w:r>
      <w:proofErr w:type="spellStart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Шахтанов</w:t>
      </w:r>
      <w:proofErr w:type="spellEnd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С.Ю., Быстрова Н.А., </w:t>
      </w:r>
      <w:proofErr w:type="spellStart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Гашибаязова</w:t>
      </w:r>
      <w:proofErr w:type="spellEnd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Э.С., Тихомиров Д.О., Малиновский Ю.В., Егорова Т.Л., </w:t>
      </w:r>
      <w:proofErr w:type="spellStart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Колекина</w:t>
      </w:r>
      <w:proofErr w:type="spellEnd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Н.И., Гурьянов А.Г., Алексеев Р.А., Лобачев О.В.</w:t>
      </w:r>
    </w:p>
    <w:p w14:paraId="11DCD503" w14:textId="77777777" w:rsidR="00A12645" w:rsidRPr="001E34A2" w:rsidRDefault="00A12645" w:rsidP="00A1264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</w:p>
    <w:p w14:paraId="5FE48398" w14:textId="77777777" w:rsidR="00A12645" w:rsidRPr="001E34A2" w:rsidRDefault="00A12645" w:rsidP="00A12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На заседании присутствуют 17 членов Совета из 19. Кворум имеется. Заседание считается правомочным.</w:t>
      </w:r>
    </w:p>
    <w:p w14:paraId="5C993E33" w14:textId="77777777" w:rsidR="00A12645" w:rsidRPr="001E34A2" w:rsidRDefault="00A12645" w:rsidP="00A1264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</w:p>
    <w:p w14:paraId="7DF41E83" w14:textId="77777777" w:rsidR="00A12645" w:rsidRPr="001E34A2" w:rsidRDefault="00A12645" w:rsidP="00A1264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Председательствующий: Беляков Н.А.</w:t>
      </w:r>
    </w:p>
    <w:p w14:paraId="19438EB0" w14:textId="77777777" w:rsidR="00A12645" w:rsidRPr="001E34A2" w:rsidRDefault="00A12645" w:rsidP="00A1264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Секретарь: Горячева Ю.А.</w:t>
      </w:r>
    </w:p>
    <w:p w14:paraId="4FC5BC98" w14:textId="77777777" w:rsidR="00A12645" w:rsidRPr="001E34A2" w:rsidRDefault="00A12645" w:rsidP="00A1264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</w:p>
    <w:p w14:paraId="6FE0F812" w14:textId="77777777" w:rsidR="00A12645" w:rsidRPr="001E34A2" w:rsidRDefault="00A12645" w:rsidP="00A12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  <w:t>Повестка дня:</w:t>
      </w:r>
    </w:p>
    <w:p w14:paraId="2499B71D" w14:textId="77777777" w:rsidR="00A12645" w:rsidRPr="001E34A2" w:rsidRDefault="00A12645" w:rsidP="00A12645">
      <w:pPr>
        <w:pStyle w:val="a3"/>
        <w:numPr>
          <w:ilvl w:val="3"/>
          <w:numId w:val="1"/>
        </w:numPr>
        <w:spacing w:after="0" w:line="240" w:lineRule="auto"/>
        <w:ind w:left="0" w:firstLine="633"/>
        <w:jc w:val="both"/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  <w:t xml:space="preserve">Отчет о работе АНО «Центр развития бизнеса Большемурашкинского района» за истекший период 2022 года – </w:t>
      </w:r>
      <w:r w:rsidRPr="001E34A2"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  <w:t>директор АНО «Центр развития бизнеса Большемурашкинского района:</w:t>
      </w:r>
    </w:p>
    <w:p w14:paraId="38128EA8" w14:textId="77777777" w:rsidR="00A12645" w:rsidRPr="001E34A2" w:rsidRDefault="00A12645" w:rsidP="00A126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  <w:t>Автономной некоммерческой организацией «Центр развития бизнеса Большемурашкинского района» (далее - АНО «</w:t>
      </w:r>
      <w:proofErr w:type="spellStart"/>
      <w:r w:rsidRPr="001E34A2"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  <w:t>Бизнесцентр</w:t>
      </w:r>
      <w:proofErr w:type="spellEnd"/>
      <w:r w:rsidRPr="001E34A2"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  <w:t xml:space="preserve">») за 9 месяцев 2022 года было оказано 1007 платных услуг на общую сумму 308000 рублей. 227 субъектов малого и среднего предпринимательства, а также 18 физических лиц, планирующий открыть своё дело, получили консультационную поддержку. </w:t>
      </w:r>
    </w:p>
    <w:p w14:paraId="3AF78292" w14:textId="77777777" w:rsidR="00A12645" w:rsidRPr="001E34A2" w:rsidRDefault="00A12645" w:rsidP="00A12645">
      <w:pPr>
        <w:pStyle w:val="a3"/>
        <w:spacing w:after="0" w:line="240" w:lineRule="auto"/>
        <w:ind w:left="0" w:firstLine="633"/>
        <w:jc w:val="both"/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  <w:tab/>
        <w:t xml:space="preserve">В рамках программы развития малого и среднего предпринимательства в Большемурашкинском муниципальном округе выдано 4 микрозайма на сумму 650 000 рублей.  Оказано 13 консультационных услуг и написано 8 бизнес-планов по механизму реализации социального контракта. </w:t>
      </w:r>
      <w:r w:rsidRPr="001E34A2"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  <w:tab/>
      </w:r>
      <w:r w:rsidRPr="001E34A2"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  <w:tab/>
        <w:t>10 человек получили социальный контракт на общую сумму 3 200 000 рублей на открытие бизнеса и развития своего дела. 2 субъекта малого и среднего предпринимательства, созданным физическими лицами в возрасте до 25 лет включительно, получили комплекс услуг, из них 1 субъект получил грант в форме субсидий 500 000 рублей, которые предоставляется в рамках национального проекта «Малое и среднее предпринимательство и поддержка индивидуальной предпринимательской инициативы».</w:t>
      </w:r>
      <w:r w:rsidRPr="001E34A2"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  <w:tab/>
        <w:t>Сотрудники АНО «</w:t>
      </w:r>
      <w:proofErr w:type="spellStart"/>
      <w:r w:rsidRPr="001E34A2"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  <w:t>Бизнесцентр</w:t>
      </w:r>
      <w:proofErr w:type="spellEnd"/>
      <w:r w:rsidRPr="001E34A2"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  <w:t>» прошли онлайн-обучение «База знаний поддержки субъектов малого и среднего предпринимательства Нижегородской области» по курсу «Основы предпринимательской деятельности и «Основы бухгалтерского учета». А также посетили 2 обучающих выездных мероприятий для руководителей и сотрудников организаций, образующих инфраструктуру поддержки субъектов МСП Нижегородской области.</w:t>
      </w:r>
    </w:p>
    <w:p w14:paraId="4458F614" w14:textId="77777777" w:rsidR="00A12645" w:rsidRPr="001E34A2" w:rsidRDefault="00A12645" w:rsidP="00A12645">
      <w:pPr>
        <w:pStyle w:val="a3"/>
        <w:spacing w:after="0" w:line="240" w:lineRule="auto"/>
        <w:ind w:left="0" w:firstLine="633"/>
        <w:jc w:val="both"/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  <w:t>Решили:</w:t>
      </w:r>
      <w:r w:rsidRPr="001E34A2"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  <w:t xml:space="preserve"> Информацию принять к сведению. Рекомендовать продолжить работу по мероприятиям поддержки субъектов малого и среднего предпринимательства округа. </w:t>
      </w:r>
    </w:p>
    <w:p w14:paraId="23E52B58" w14:textId="77777777" w:rsidR="00A12645" w:rsidRPr="001E34A2" w:rsidRDefault="00A12645" w:rsidP="00A12645">
      <w:pPr>
        <w:pStyle w:val="a3"/>
        <w:spacing w:after="0" w:line="240" w:lineRule="auto"/>
        <w:ind w:left="633"/>
        <w:jc w:val="both"/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  <w:t>Голосовали «За» - Единогласно.</w:t>
      </w:r>
    </w:p>
    <w:p w14:paraId="29BC8CC9" w14:textId="77777777" w:rsidR="00A12645" w:rsidRPr="001E34A2" w:rsidRDefault="00A12645" w:rsidP="00A12645">
      <w:pPr>
        <w:pStyle w:val="a3"/>
        <w:spacing w:after="0" w:line="240" w:lineRule="auto"/>
        <w:ind w:left="633"/>
        <w:jc w:val="both"/>
        <w:rPr>
          <w:rFonts w:ascii="Times New Roman" w:eastAsia="Times New Roman" w:hAnsi="Times New Roman"/>
          <w:bCs/>
          <w:color w:val="0D0D0D"/>
          <w:sz w:val="26"/>
          <w:szCs w:val="26"/>
          <w:lang w:eastAsia="ru-RU"/>
        </w:rPr>
      </w:pPr>
    </w:p>
    <w:p w14:paraId="4171CF3D" w14:textId="77777777" w:rsidR="00A12645" w:rsidRPr="001E34A2" w:rsidRDefault="00A12645" w:rsidP="00A12645">
      <w:pPr>
        <w:pStyle w:val="a3"/>
        <w:numPr>
          <w:ilvl w:val="3"/>
          <w:numId w:val="1"/>
        </w:numPr>
        <w:spacing w:after="0" w:line="240" w:lineRule="auto"/>
        <w:ind w:left="0" w:firstLine="633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/>
          <w:bCs/>
          <w:color w:val="0D0D0D"/>
          <w:sz w:val="26"/>
          <w:szCs w:val="26"/>
          <w:lang w:eastAsia="ru-RU"/>
        </w:rPr>
        <w:lastRenderedPageBreak/>
        <w:t xml:space="preserve">Реализация муниципальной программы «Развитие малого и среднего предпринимательства в Большемурашкинском муниципальном районе на 2022-2024 год», утвержденной постановлением администрации Большемурашкинского муниципального района от 12.11.2021 года № 447 (в ред. от 30.09.2022 № 421) – </w:t>
      </w: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Ю.А Горячева – </w:t>
      </w:r>
      <w:proofErr w:type="spellStart"/>
      <w:proofErr w:type="gramStart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гл.специалист</w:t>
      </w:r>
      <w:proofErr w:type="spellEnd"/>
      <w:proofErr w:type="gramEnd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комитета по управлению экономикой администрации Большемурашкинского муниципального округа.</w:t>
      </w:r>
    </w:p>
    <w:p w14:paraId="4628374B" w14:textId="77777777" w:rsidR="00A12645" w:rsidRPr="001E34A2" w:rsidRDefault="00A12645" w:rsidP="00A12645">
      <w:pPr>
        <w:pStyle w:val="a3"/>
        <w:spacing w:after="0" w:line="240" w:lineRule="auto"/>
        <w:ind w:left="0" w:firstLine="633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В 2022 году на финансирование мероприятий программы было заложено 1568,6 </w:t>
      </w:r>
      <w:proofErr w:type="spellStart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тыс.руб</w:t>
      </w:r>
      <w:proofErr w:type="spellEnd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.: </w:t>
      </w:r>
    </w:p>
    <w:p w14:paraId="0FDE13D0" w14:textId="77777777" w:rsidR="00A12645" w:rsidRPr="001E34A2" w:rsidRDefault="00A12645" w:rsidP="00A12645">
      <w:pPr>
        <w:pStyle w:val="a3"/>
        <w:spacing w:after="0" w:line="240" w:lineRule="auto"/>
        <w:ind w:left="0" w:firstLine="633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- Субсидирование затрат на обеспечение деятельности АНО «Центр развития бизнеса Большемурашкинского района», содействие в совершенствовании его деятельности 1548,6 </w:t>
      </w:r>
      <w:proofErr w:type="spellStart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тыс.руб</w:t>
      </w:r>
      <w:proofErr w:type="spellEnd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.;</w:t>
      </w:r>
    </w:p>
    <w:p w14:paraId="55AAC4B0" w14:textId="77777777" w:rsidR="00A12645" w:rsidRPr="001E34A2" w:rsidRDefault="00A12645" w:rsidP="00A12645">
      <w:pPr>
        <w:pStyle w:val="a3"/>
        <w:spacing w:after="0" w:line="240" w:lineRule="auto"/>
        <w:ind w:left="633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- проведение районного конкурса «Предприниматель года» 16,0 </w:t>
      </w:r>
      <w:proofErr w:type="spellStart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тыс.руб</w:t>
      </w:r>
      <w:proofErr w:type="spellEnd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.</w:t>
      </w:r>
    </w:p>
    <w:p w14:paraId="134881A3" w14:textId="77777777" w:rsidR="00A12645" w:rsidRPr="001E34A2" w:rsidRDefault="00A12645" w:rsidP="00A12645">
      <w:pPr>
        <w:pStyle w:val="a3"/>
        <w:spacing w:after="0" w:line="240" w:lineRule="auto"/>
        <w:ind w:left="0" w:firstLine="633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Фактический объем финансирования </w:t>
      </w:r>
      <w:r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на текущую дату</w:t>
      </w: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2022 года составляет 1516,2 </w:t>
      </w:r>
      <w:proofErr w:type="spellStart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тыс.руб</w:t>
      </w:r>
      <w:proofErr w:type="spellEnd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., т.е. 96,6%.</w:t>
      </w:r>
    </w:p>
    <w:p w14:paraId="5FA1FAB1" w14:textId="77777777" w:rsidR="00A12645" w:rsidRPr="001E34A2" w:rsidRDefault="00A12645" w:rsidP="00A12645">
      <w:pPr>
        <w:pStyle w:val="a3"/>
        <w:spacing w:after="0" w:line="240" w:lineRule="auto"/>
        <w:ind w:left="633"/>
        <w:jc w:val="center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/>
          <w:bCs/>
          <w:color w:val="0D0D0D"/>
          <w:sz w:val="26"/>
          <w:szCs w:val="26"/>
          <w:lang w:eastAsia="ru-RU"/>
        </w:rPr>
        <w:t>Приоритетные направления деятельности по развитию малого и среднего предпринимательства</w:t>
      </w:r>
    </w:p>
    <w:p w14:paraId="641B4625" w14:textId="77777777" w:rsidR="00A12645" w:rsidRPr="001E34A2" w:rsidRDefault="00A12645" w:rsidP="00A12645">
      <w:pPr>
        <w:pStyle w:val="a3"/>
        <w:spacing w:after="0" w:line="240" w:lineRule="auto"/>
        <w:ind w:left="0" w:firstLine="633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В ходе реализации муниципальной программы реализуются следующие мероприятия:</w:t>
      </w:r>
    </w:p>
    <w:p w14:paraId="055EDE39" w14:textId="77777777" w:rsidR="00A12645" w:rsidRPr="001E34A2" w:rsidRDefault="00A12645" w:rsidP="00A12645">
      <w:pPr>
        <w:pStyle w:val="a3"/>
        <w:spacing w:after="0" w:line="240" w:lineRule="auto"/>
        <w:ind w:left="0" w:firstLine="633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- оказание финансовой, имущественной и иной поддержки субъектам малого и среднего предпринимательства;</w:t>
      </w:r>
    </w:p>
    <w:p w14:paraId="237FEFF3" w14:textId="77777777" w:rsidR="00A12645" w:rsidRPr="001E34A2" w:rsidRDefault="00A12645" w:rsidP="00A12645">
      <w:pPr>
        <w:pStyle w:val="a3"/>
        <w:spacing w:after="0" w:line="240" w:lineRule="auto"/>
        <w:ind w:left="0" w:firstLine="633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- обеспечение взаимодействия с органами государственной власти субъектов Российской Федерации, органами местного самоуправления, иными органами и организациями в целях оказания поддержки субъектам малого и среднего предпринимательства.</w:t>
      </w:r>
    </w:p>
    <w:p w14:paraId="7E24FC70" w14:textId="77777777" w:rsidR="00A12645" w:rsidRPr="001E34A2" w:rsidRDefault="00A12645" w:rsidP="00A1264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       </w:t>
      </w:r>
      <w:r w:rsidRPr="001E34A2">
        <w:rPr>
          <w:rFonts w:ascii="Times New Roman" w:eastAsia="Times New Roman" w:hAnsi="Times New Roman"/>
          <w:b/>
          <w:bCs/>
          <w:color w:val="0D0D0D"/>
          <w:sz w:val="26"/>
          <w:szCs w:val="26"/>
          <w:lang w:eastAsia="ru-RU"/>
        </w:rPr>
        <w:t>Решили:</w:t>
      </w: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Информацию принять к сведению. Продолжить реализацию мероприятий муниципальной программы, направленных на оказание поддержки субъектам малого и среднего предпринимательства.</w:t>
      </w:r>
    </w:p>
    <w:p w14:paraId="6BF5599C" w14:textId="77777777" w:rsidR="00A12645" w:rsidRPr="001E34A2" w:rsidRDefault="00A12645" w:rsidP="00A12645">
      <w:pPr>
        <w:pStyle w:val="a3"/>
        <w:spacing w:after="0" w:line="276" w:lineRule="auto"/>
        <w:ind w:left="1005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</w:p>
    <w:p w14:paraId="3E7B9881" w14:textId="77777777" w:rsidR="00A12645" w:rsidRPr="001E34A2" w:rsidRDefault="00A12645" w:rsidP="00A12645">
      <w:pPr>
        <w:pStyle w:val="a3"/>
        <w:numPr>
          <w:ilvl w:val="0"/>
          <w:numId w:val="2"/>
        </w:numPr>
        <w:spacing w:after="0" w:line="276" w:lineRule="auto"/>
        <w:ind w:left="0" w:firstLine="645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/>
          <w:bCs/>
          <w:color w:val="0D0D0D"/>
          <w:sz w:val="26"/>
          <w:szCs w:val="26"/>
          <w:lang w:eastAsia="ru-RU"/>
        </w:rPr>
        <w:t>Об итогах работы совета по развитию предпринимательства Большемурашкинского района</w:t>
      </w: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</w:t>
      </w:r>
      <w:r w:rsidRPr="001E34A2">
        <w:rPr>
          <w:rFonts w:ascii="Times New Roman" w:eastAsia="Times New Roman" w:hAnsi="Times New Roman"/>
          <w:b/>
          <w:bCs/>
          <w:color w:val="0D0D0D"/>
          <w:sz w:val="26"/>
          <w:szCs w:val="26"/>
          <w:lang w:eastAsia="ru-RU"/>
        </w:rPr>
        <w:t>(далее- Совет)</w:t>
      </w: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– </w:t>
      </w:r>
      <w:proofErr w:type="spellStart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Н.В.Жукова</w:t>
      </w:r>
      <w:proofErr w:type="spellEnd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начальник отдела экономики, труда и муниципальных закупок администрации Большемурашкинского муниципального округа.</w:t>
      </w:r>
    </w:p>
    <w:p w14:paraId="269656D2" w14:textId="77777777" w:rsidR="00A12645" w:rsidRPr="001E34A2" w:rsidRDefault="00A12645" w:rsidP="00A12645">
      <w:pPr>
        <w:pStyle w:val="a3"/>
        <w:spacing w:after="0" w:line="276" w:lineRule="auto"/>
        <w:ind w:left="0" w:firstLine="645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Одной из основных задач, которую ставили для себя участники Совета при его создании — содействие созданию благоприятного предпринимательского и инвестиционного климата в округе, а также своевременное и полное информирование предпринимательской среды о разрабатываемых и принимаемых правовых актах в сфере экономики и предпринимательства.</w:t>
      </w:r>
    </w:p>
    <w:p w14:paraId="708D747A" w14:textId="77777777" w:rsidR="00A12645" w:rsidRPr="001E34A2" w:rsidRDefault="00A12645" w:rsidP="00A12645">
      <w:pPr>
        <w:pStyle w:val="a3"/>
        <w:spacing w:after="0" w:line="276" w:lineRule="auto"/>
        <w:ind w:left="0" w:firstLine="645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За 2022 год было организовано четыре заседания Совета по развитию предпринимательства в Большемурашкинском районе.</w:t>
      </w:r>
    </w:p>
    <w:p w14:paraId="7DBA6361" w14:textId="77777777" w:rsidR="00A12645" w:rsidRPr="001E34A2" w:rsidRDefault="00A12645" w:rsidP="00A12645">
      <w:pPr>
        <w:pStyle w:val="a3"/>
        <w:spacing w:after="0" w:line="276" w:lineRule="auto"/>
        <w:ind w:left="645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На заседании Совета в 2022 году было рассмотрено 11 вопросов.</w:t>
      </w:r>
    </w:p>
    <w:p w14:paraId="72837234" w14:textId="77777777" w:rsidR="00A12645" w:rsidRPr="001E34A2" w:rsidRDefault="00A12645" w:rsidP="00A12645">
      <w:pPr>
        <w:pStyle w:val="a3"/>
        <w:spacing w:after="0" w:line="276" w:lineRule="auto"/>
        <w:ind w:left="0" w:firstLine="645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Члены Совета открыты для предложений и пожеланий представителей малого и среднего бизнеса по улучшению предпринимательского климата в округе.  Надеемся, что совместно мы сможем и дальше развивать бизнес-среду.</w:t>
      </w:r>
    </w:p>
    <w:p w14:paraId="37C1195F" w14:textId="77777777" w:rsidR="00A12645" w:rsidRPr="001E34A2" w:rsidRDefault="00A12645" w:rsidP="00A12645">
      <w:pPr>
        <w:pStyle w:val="a3"/>
        <w:spacing w:after="0" w:line="276" w:lineRule="auto"/>
        <w:ind w:left="0" w:firstLine="645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b/>
          <w:bCs/>
          <w:color w:val="0D0D0D"/>
          <w:sz w:val="26"/>
          <w:szCs w:val="26"/>
          <w:lang w:eastAsia="ru-RU"/>
        </w:rPr>
        <w:t>Решили:</w:t>
      </w: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принять к сведению информацию об итогах и перспективах деятельности Совета. Продолжить работу Совета по взаимодействию с предпринимательским сообществом Большемурашкинского округа.</w:t>
      </w:r>
    </w:p>
    <w:p w14:paraId="05F71B52" w14:textId="77777777" w:rsidR="00A12645" w:rsidRPr="001E34A2" w:rsidRDefault="00A12645" w:rsidP="00A12645">
      <w:pPr>
        <w:pStyle w:val="a3"/>
        <w:spacing w:after="0" w:line="276" w:lineRule="auto"/>
        <w:ind w:left="0" w:firstLine="645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</w:p>
    <w:p w14:paraId="73DFC90A" w14:textId="77777777" w:rsidR="00A12645" w:rsidRPr="001E34A2" w:rsidRDefault="00A12645" w:rsidP="00A12645">
      <w:pPr>
        <w:pStyle w:val="a3"/>
        <w:numPr>
          <w:ilvl w:val="0"/>
          <w:numId w:val="2"/>
        </w:numPr>
        <w:spacing w:after="0" w:line="276" w:lineRule="auto"/>
        <w:ind w:left="0" w:firstLine="645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О внесении изменений в положение о Совете – </w:t>
      </w:r>
      <w:proofErr w:type="spellStart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Ю.А.Горячева</w:t>
      </w:r>
      <w:proofErr w:type="spellEnd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– </w:t>
      </w:r>
      <w:proofErr w:type="spellStart"/>
      <w:proofErr w:type="gramStart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гл.специалист</w:t>
      </w:r>
      <w:proofErr w:type="spellEnd"/>
      <w:proofErr w:type="gramEnd"/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комитета по управлению экономикой администрации Большемурашкинского муниципального округа.</w:t>
      </w:r>
    </w:p>
    <w:p w14:paraId="6B3083EF" w14:textId="77777777" w:rsidR="00A12645" w:rsidRPr="001E34A2" w:rsidRDefault="00A12645" w:rsidP="00A12645">
      <w:pPr>
        <w:pStyle w:val="a3"/>
        <w:spacing w:after="0" w:line="276" w:lineRule="auto"/>
        <w:ind w:left="0" w:firstLine="645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В соответствии с Законом Нижегородской области от 12.04.2022 года № 20-З «О преобразовании муниципальных образований Большемурашкинского муниципального района» внести необходимые изменения в постановление администрации Большемурашкинского муниципального района от 29.01.2010 «О Совете по развитию предпринимательства» (в ред. от 29.10.2013 № 813, от 20.03.2014 № 168, 27.01.2015 № 27, 31.05.2016 № 294, 27.09.2017 № 47, от 28.02.2019 № 64, от 17.12.2020 № 507) до 1 января 2023 года.</w:t>
      </w:r>
    </w:p>
    <w:p w14:paraId="3F42590B" w14:textId="77777777" w:rsidR="00A12645" w:rsidRPr="001E34A2" w:rsidRDefault="00A12645" w:rsidP="00A12645">
      <w:pPr>
        <w:spacing w:after="0" w:line="240" w:lineRule="auto"/>
        <w:rPr>
          <w:rFonts w:ascii="Times New Roman" w:eastAsia="Times New Roman" w:hAnsi="Times New Roman"/>
          <w:b/>
          <w:color w:val="0D0D0D"/>
          <w:sz w:val="26"/>
          <w:szCs w:val="26"/>
          <w:lang w:eastAsia="ru-RU"/>
        </w:rPr>
      </w:pPr>
    </w:p>
    <w:p w14:paraId="6F5EC027" w14:textId="77777777" w:rsidR="00A12645" w:rsidRPr="001E34A2" w:rsidRDefault="00A12645" w:rsidP="00A12645">
      <w:pPr>
        <w:spacing w:after="0" w:line="240" w:lineRule="auto"/>
        <w:ind w:left="1068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Председательствующий                                                                     Н.А.Беляков  </w:t>
      </w:r>
    </w:p>
    <w:p w14:paraId="20FE8B1C" w14:textId="77777777" w:rsidR="00A12645" w:rsidRPr="001E34A2" w:rsidRDefault="00A12645" w:rsidP="00A12645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                  </w:t>
      </w:r>
    </w:p>
    <w:p w14:paraId="602B7D39" w14:textId="77777777" w:rsidR="00A12645" w:rsidRPr="001E34A2" w:rsidRDefault="00A12645" w:rsidP="00A1264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1E34A2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                 Секретарь                                                                                            Ю.А. Горячева</w:t>
      </w:r>
    </w:p>
    <w:p w14:paraId="6390A57F" w14:textId="77777777" w:rsidR="00E60E4D" w:rsidRDefault="00E60E4D"/>
    <w:sectPr w:rsidR="00E60E4D" w:rsidSect="003A51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491"/>
    <w:multiLevelType w:val="hybridMultilevel"/>
    <w:tmpl w:val="F5D8ECA6"/>
    <w:lvl w:ilvl="0" w:tplc="1B22654E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22861EDB"/>
    <w:multiLevelType w:val="hybridMultilevel"/>
    <w:tmpl w:val="603A26DE"/>
    <w:lvl w:ilvl="0" w:tplc="1B90A29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A"/>
    <w:rsid w:val="002943EA"/>
    <w:rsid w:val="00A12645"/>
    <w:rsid w:val="00E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5B8C1-6A8C-4569-B872-EC7D627A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2</cp:revision>
  <dcterms:created xsi:type="dcterms:W3CDTF">2023-03-15T07:44:00Z</dcterms:created>
  <dcterms:modified xsi:type="dcterms:W3CDTF">2023-03-15T07:44:00Z</dcterms:modified>
</cp:coreProperties>
</file>