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EF" w:rsidRPr="00A568EF" w:rsidRDefault="00A568EF" w:rsidP="00A568EF">
      <w:pPr>
        <w:spacing w:after="0" w:line="240" w:lineRule="auto"/>
        <w:jc w:val="center"/>
        <w:rPr>
          <w:rFonts w:ascii="Bookman Old Style" w:hAnsi="Bookman Old Style"/>
          <w:sz w:val="28"/>
          <w:szCs w:val="24"/>
          <w:lang w:eastAsia="ru-RU"/>
        </w:rPr>
      </w:pPr>
      <w:r w:rsidRPr="00A568EF">
        <w:rPr>
          <w:rFonts w:ascii="Bookman Old Style" w:hAnsi="Bookman Old Style"/>
          <w:noProof/>
          <w:sz w:val="28"/>
          <w:szCs w:val="24"/>
          <w:lang w:eastAsia="ru-RU"/>
        </w:rPr>
        <w:drawing>
          <wp:inline distT="0" distB="0" distL="0" distR="0" wp14:anchorId="5AF9A673" wp14:editId="367371DB">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A568EF" w:rsidRPr="00A568EF" w:rsidRDefault="00A568EF" w:rsidP="00A568EF">
      <w:pPr>
        <w:spacing w:after="0" w:line="240" w:lineRule="auto"/>
        <w:jc w:val="center"/>
        <w:rPr>
          <w:rFonts w:ascii="Bookman Old Style" w:hAnsi="Bookman Old Style"/>
          <w:sz w:val="28"/>
          <w:szCs w:val="24"/>
          <w:lang w:eastAsia="ru-RU"/>
        </w:rPr>
      </w:pPr>
      <w:r w:rsidRPr="00A568EF">
        <w:rPr>
          <w:rFonts w:ascii="Bookman Old Style" w:hAnsi="Bookman Old Style"/>
          <w:sz w:val="28"/>
          <w:szCs w:val="24"/>
          <w:lang w:eastAsia="ru-RU"/>
        </w:rPr>
        <w:t>Земское собрание</w:t>
      </w:r>
    </w:p>
    <w:p w:rsidR="00A568EF" w:rsidRPr="00A568EF" w:rsidRDefault="00A568EF" w:rsidP="00A568EF">
      <w:pPr>
        <w:spacing w:after="0" w:line="240" w:lineRule="auto"/>
        <w:jc w:val="center"/>
        <w:rPr>
          <w:rFonts w:ascii="Bookman Old Style" w:hAnsi="Bookman Old Style"/>
          <w:sz w:val="28"/>
          <w:szCs w:val="24"/>
          <w:lang w:eastAsia="ru-RU"/>
        </w:rPr>
      </w:pPr>
      <w:proofErr w:type="spellStart"/>
      <w:r w:rsidRPr="00A568EF">
        <w:rPr>
          <w:rFonts w:ascii="Bookman Old Style" w:hAnsi="Bookman Old Style"/>
          <w:sz w:val="28"/>
          <w:szCs w:val="24"/>
          <w:lang w:eastAsia="ru-RU"/>
        </w:rPr>
        <w:t>Большемурашкинского</w:t>
      </w:r>
      <w:proofErr w:type="spellEnd"/>
      <w:r w:rsidRPr="00A568EF">
        <w:rPr>
          <w:rFonts w:ascii="Bookman Old Style" w:hAnsi="Bookman Old Style"/>
          <w:sz w:val="28"/>
          <w:szCs w:val="24"/>
          <w:lang w:eastAsia="ru-RU"/>
        </w:rPr>
        <w:t xml:space="preserve"> муниципального района </w:t>
      </w:r>
    </w:p>
    <w:p w:rsidR="00A568EF" w:rsidRPr="00A568EF" w:rsidRDefault="00A568EF" w:rsidP="00A568EF">
      <w:pPr>
        <w:spacing w:after="0" w:line="240" w:lineRule="auto"/>
        <w:jc w:val="center"/>
        <w:rPr>
          <w:rFonts w:ascii="Bookman Old Style" w:hAnsi="Bookman Old Style"/>
          <w:sz w:val="28"/>
          <w:szCs w:val="24"/>
          <w:lang w:eastAsia="ru-RU"/>
        </w:rPr>
      </w:pPr>
      <w:r w:rsidRPr="00A568EF">
        <w:rPr>
          <w:rFonts w:ascii="Bookman Old Style" w:hAnsi="Bookman Old Style"/>
          <w:sz w:val="28"/>
          <w:szCs w:val="24"/>
          <w:lang w:eastAsia="ru-RU"/>
        </w:rPr>
        <w:t xml:space="preserve">Нижегородской области </w:t>
      </w:r>
    </w:p>
    <w:p w:rsidR="00A568EF" w:rsidRPr="00A568EF" w:rsidRDefault="00A568EF" w:rsidP="00A568EF">
      <w:pPr>
        <w:keepNext/>
        <w:spacing w:after="0" w:line="240" w:lineRule="auto"/>
        <w:jc w:val="center"/>
        <w:outlineLvl w:val="0"/>
        <w:rPr>
          <w:rFonts w:ascii="Bookman Old Style" w:hAnsi="Bookman Old Style"/>
          <w:b/>
          <w:bCs/>
          <w:sz w:val="48"/>
          <w:szCs w:val="24"/>
          <w:lang w:eastAsia="ru-RU"/>
        </w:rPr>
      </w:pPr>
      <w:proofErr w:type="gramStart"/>
      <w:r w:rsidRPr="00A568EF">
        <w:rPr>
          <w:rFonts w:ascii="Bookman Old Style" w:hAnsi="Bookman Old Style"/>
          <w:b/>
          <w:bCs/>
          <w:sz w:val="48"/>
          <w:szCs w:val="24"/>
          <w:lang w:eastAsia="ru-RU"/>
        </w:rPr>
        <w:t>Р</w:t>
      </w:r>
      <w:proofErr w:type="gramEnd"/>
      <w:r w:rsidRPr="00A568EF">
        <w:rPr>
          <w:rFonts w:ascii="Bookman Old Style" w:hAnsi="Bookman Old Style"/>
          <w:b/>
          <w:bCs/>
          <w:sz w:val="48"/>
          <w:szCs w:val="24"/>
          <w:lang w:eastAsia="ru-RU"/>
        </w:rPr>
        <w:t xml:space="preserve"> Е Ш Е Н И Е</w:t>
      </w:r>
    </w:p>
    <w:p w:rsidR="00A568EF" w:rsidRPr="00A568EF" w:rsidRDefault="00A568EF" w:rsidP="00A568EF">
      <w:pPr>
        <w:shd w:val="clear" w:color="auto" w:fill="FFFFFF"/>
        <w:spacing w:before="298" w:after="0" w:line="240" w:lineRule="auto"/>
        <w:ind w:left="-567"/>
        <w:rPr>
          <w:rFonts w:ascii="Times New Roman" w:hAnsi="Times New Roman"/>
          <w:color w:val="000000"/>
          <w:sz w:val="28"/>
          <w:szCs w:val="24"/>
          <w:lang w:eastAsia="ru-RU"/>
        </w:rPr>
      </w:pPr>
      <w:r w:rsidRPr="00A568EF">
        <w:rPr>
          <w:rFonts w:ascii="Times New Roman" w:eastAsia="Calibri" w:hAnsi="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05E39D81" wp14:editId="081E0129">
                <wp:simplePos x="0" y="0"/>
                <wp:positionH relativeFrom="column">
                  <wp:posOffset>-342900</wp:posOffset>
                </wp:positionH>
                <wp:positionV relativeFrom="paragraph">
                  <wp:posOffset>177165</wp:posOffset>
                </wp:positionV>
                <wp:extent cx="6553200" cy="0"/>
                <wp:effectExtent l="0" t="19050" r="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cpEwIAACo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" strokeweight="3pt"/>
            </w:pict>
          </mc:Fallback>
        </mc:AlternateContent>
      </w:r>
      <w:r w:rsidRPr="00A568EF">
        <w:rPr>
          <w:rFonts w:ascii="Times New Roman" w:eastAsia="Calibri" w:hAnsi="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021F2437" wp14:editId="7FBD0CCC">
                <wp:simplePos x="0" y="0"/>
                <wp:positionH relativeFrom="column">
                  <wp:posOffset>-342900</wp:posOffset>
                </wp:positionH>
                <wp:positionV relativeFrom="paragraph">
                  <wp:posOffset>291465</wp:posOffset>
                </wp:positionV>
                <wp:extent cx="6553200" cy="0"/>
                <wp:effectExtent l="0" t="0" r="1905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w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p9Ao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NHn&#10;DBsSAgAAKQQAAA4AAAAAAAAAAAAAAAAALgIAAGRycy9lMm9Eb2MueG1sUEsBAi0AFAAGAAgAAAAh&#10;AEUzGx3eAAAACQEAAA8AAAAAAAAAAAAAAAAAbAQAAGRycy9kb3ducmV2LnhtbFBLBQYAAAAABAAE&#10;APMAAAB3BQAAAAA=&#10;"/>
            </w:pict>
          </mc:Fallback>
        </mc:AlternateContent>
      </w:r>
    </w:p>
    <w:p w:rsidR="00A568EF" w:rsidRPr="00A568EF" w:rsidRDefault="00A568EF" w:rsidP="00A568EF">
      <w:pPr>
        <w:shd w:val="clear" w:color="auto" w:fill="FFFFFF"/>
        <w:spacing w:before="298" w:after="0" w:line="240" w:lineRule="auto"/>
        <w:ind w:left="-567"/>
        <w:rPr>
          <w:rFonts w:ascii="Times New Roman" w:hAnsi="Times New Roman"/>
          <w:sz w:val="24"/>
          <w:szCs w:val="24"/>
          <w:lang w:eastAsia="ru-RU"/>
        </w:rPr>
      </w:pPr>
      <w:r w:rsidRPr="00A568EF">
        <w:rPr>
          <w:rFonts w:ascii="Times New Roman" w:hAnsi="Times New Roman"/>
          <w:color w:val="000000"/>
          <w:sz w:val="28"/>
          <w:szCs w:val="28"/>
          <w:lang w:eastAsia="ru-RU"/>
        </w:rPr>
        <w:t xml:space="preserve">             </w:t>
      </w:r>
      <w:r w:rsidR="005F358B">
        <w:rPr>
          <w:rFonts w:ascii="Times New Roman" w:hAnsi="Times New Roman"/>
          <w:color w:val="000000"/>
          <w:sz w:val="28"/>
          <w:szCs w:val="28"/>
          <w:lang w:eastAsia="ru-RU"/>
        </w:rPr>
        <w:t xml:space="preserve">19.01.2016 </w:t>
      </w:r>
      <w:r w:rsidRPr="00A568EF">
        <w:rPr>
          <w:rFonts w:ascii="Times New Roman" w:hAnsi="Times New Roman"/>
          <w:color w:val="000000"/>
          <w:sz w:val="28"/>
          <w:szCs w:val="28"/>
          <w:lang w:eastAsia="ru-RU"/>
        </w:rPr>
        <w:t xml:space="preserve"> г.                                                                                № </w:t>
      </w:r>
      <w:r w:rsidR="005F358B">
        <w:rPr>
          <w:rFonts w:ascii="Times New Roman" w:hAnsi="Times New Roman"/>
          <w:color w:val="000000"/>
          <w:sz w:val="28"/>
          <w:szCs w:val="28"/>
          <w:lang w:eastAsia="ru-RU"/>
        </w:rPr>
        <w:t>03</w:t>
      </w:r>
    </w:p>
    <w:p w:rsidR="00A568EF" w:rsidRDefault="00A568EF" w:rsidP="00926184">
      <w:pPr>
        <w:widowControl w:val="0"/>
        <w:autoSpaceDE w:val="0"/>
        <w:autoSpaceDN w:val="0"/>
        <w:adjustRightInd w:val="0"/>
        <w:spacing w:after="0" w:line="240" w:lineRule="auto"/>
        <w:jc w:val="center"/>
        <w:rPr>
          <w:rFonts w:ascii="Times New Roman" w:hAnsi="Times New Roman"/>
          <w:b/>
          <w:bCs/>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Положения </w:t>
      </w: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926184" w:rsidRDefault="00926184" w:rsidP="00926184">
      <w:pPr>
        <w:autoSpaceDE w:val="0"/>
        <w:autoSpaceDN w:val="0"/>
        <w:adjustRightInd w:val="0"/>
        <w:spacing w:after="0" w:line="240" w:lineRule="auto"/>
        <w:jc w:val="center"/>
        <w:rPr>
          <w:rFonts w:ascii="Times New Roman" w:hAnsi="Times New Roman"/>
          <w:sz w:val="28"/>
          <w:szCs w:val="28"/>
        </w:rPr>
      </w:pPr>
    </w:p>
    <w:p w:rsidR="00A568EF" w:rsidRDefault="00926184" w:rsidP="00A568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w:t>
      </w:r>
      <w:r w:rsidR="0043353B">
        <w:rPr>
          <w:rFonts w:ascii="Times New Roman" w:hAnsi="Times New Roman"/>
          <w:sz w:val="28"/>
          <w:szCs w:val="28"/>
        </w:rPr>
        <w:t>статьей 40</w:t>
      </w:r>
      <w:r>
        <w:rPr>
          <w:rFonts w:ascii="Times New Roman" w:hAnsi="Times New Roman"/>
          <w:sz w:val="28"/>
          <w:szCs w:val="28"/>
        </w:rPr>
        <w:t xml:space="preserve">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Нижегородской области,</w:t>
      </w:r>
    </w:p>
    <w:p w:rsidR="00926184" w:rsidRDefault="00926184" w:rsidP="00A568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568EF">
        <w:rPr>
          <w:rFonts w:ascii="Times New Roman" w:hAnsi="Times New Roman"/>
          <w:sz w:val="28"/>
          <w:szCs w:val="28"/>
        </w:rPr>
        <w:t xml:space="preserve">Земское собрание </w:t>
      </w:r>
      <w:proofErr w:type="gramStart"/>
      <w:r w:rsidR="00A568EF">
        <w:rPr>
          <w:rFonts w:ascii="Times New Roman" w:hAnsi="Times New Roman"/>
          <w:b/>
          <w:sz w:val="28"/>
          <w:szCs w:val="28"/>
        </w:rPr>
        <w:t>р</w:t>
      </w:r>
      <w:proofErr w:type="gramEnd"/>
      <w:r w:rsidR="00A568EF">
        <w:rPr>
          <w:rFonts w:ascii="Times New Roman" w:hAnsi="Times New Roman"/>
          <w:b/>
          <w:sz w:val="28"/>
          <w:szCs w:val="28"/>
        </w:rPr>
        <w:t xml:space="preserve"> е ш и л о:</w:t>
      </w:r>
    </w:p>
    <w:p w:rsidR="00926184" w:rsidRDefault="00926184" w:rsidP="0092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w:t>
      </w:r>
      <w:r w:rsidR="00DA15AE">
        <w:rPr>
          <w:rFonts w:ascii="Times New Roman" w:hAnsi="Times New Roman"/>
          <w:sz w:val="28"/>
          <w:szCs w:val="28"/>
        </w:rPr>
        <w:t xml:space="preserve">Положение « </w:t>
      </w:r>
      <w:r>
        <w:rPr>
          <w:rFonts w:ascii="Times New Roman" w:hAnsi="Times New Roman"/>
          <w:sz w:val="28"/>
          <w:szCs w:val="28"/>
        </w:rPr>
        <w:t xml:space="preserve">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согласно приложению.</w:t>
      </w:r>
    </w:p>
    <w:p w:rsidR="00926184" w:rsidRDefault="00926184" w:rsidP="0092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Установить, что настоящее решение вступает в силу после его официального опубликования  в </w:t>
      </w:r>
      <w:r w:rsidR="00A568EF">
        <w:rPr>
          <w:rFonts w:ascii="Times New Roman" w:hAnsi="Times New Roman"/>
          <w:sz w:val="28"/>
          <w:szCs w:val="28"/>
        </w:rPr>
        <w:t>районной газете «Знамя»</w:t>
      </w:r>
    </w:p>
    <w:p w:rsidR="00926184" w:rsidRDefault="00926184" w:rsidP="0092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Поручить организацию исполнения настоящего решения </w:t>
      </w:r>
      <w:r w:rsidR="00A568EF">
        <w:rPr>
          <w:rFonts w:ascii="Times New Roman" w:hAnsi="Times New Roman"/>
          <w:sz w:val="28"/>
          <w:szCs w:val="28"/>
        </w:rPr>
        <w:t xml:space="preserve"> начальнику сектора Земского собрания</w:t>
      </w:r>
      <w:r>
        <w:rPr>
          <w:rFonts w:ascii="Times New Roman" w:hAnsi="Times New Roman"/>
          <w:sz w:val="28"/>
          <w:szCs w:val="28"/>
        </w:rPr>
        <w:t xml:space="preserve"> в пределах </w:t>
      </w:r>
      <w:r w:rsidR="00A568EF">
        <w:rPr>
          <w:rFonts w:ascii="Times New Roman" w:hAnsi="Times New Roman"/>
          <w:sz w:val="28"/>
          <w:szCs w:val="28"/>
        </w:rPr>
        <w:t>ее</w:t>
      </w:r>
      <w:r>
        <w:rPr>
          <w:rFonts w:ascii="Times New Roman" w:hAnsi="Times New Roman"/>
          <w:sz w:val="28"/>
          <w:szCs w:val="28"/>
        </w:rPr>
        <w:t xml:space="preserve"> компетенции.</w:t>
      </w:r>
    </w:p>
    <w:p w:rsidR="00926184" w:rsidRDefault="00926184" w:rsidP="00A568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Возложить контроль за исполнением настоящего решения на </w:t>
      </w:r>
      <w:r w:rsidR="00A568EF">
        <w:rPr>
          <w:rFonts w:ascii="Times New Roman" w:hAnsi="Times New Roman"/>
          <w:sz w:val="28"/>
          <w:szCs w:val="28"/>
        </w:rPr>
        <w:t xml:space="preserve"> комиссию по местному самоуправлению и общественным связям (председатель </w:t>
      </w:r>
      <w:proofErr w:type="gramStart"/>
      <w:r w:rsidR="00A568EF">
        <w:rPr>
          <w:rFonts w:ascii="Times New Roman" w:hAnsi="Times New Roman"/>
          <w:sz w:val="28"/>
          <w:szCs w:val="28"/>
        </w:rPr>
        <w:t>-</w:t>
      </w:r>
      <w:proofErr w:type="spellStart"/>
      <w:r w:rsidR="00A568EF">
        <w:rPr>
          <w:rFonts w:ascii="Times New Roman" w:hAnsi="Times New Roman"/>
          <w:sz w:val="28"/>
          <w:szCs w:val="28"/>
        </w:rPr>
        <w:t>Л</w:t>
      </w:r>
      <w:proofErr w:type="gramEnd"/>
      <w:r w:rsidR="00A568EF">
        <w:rPr>
          <w:rFonts w:ascii="Times New Roman" w:hAnsi="Times New Roman"/>
          <w:sz w:val="28"/>
          <w:szCs w:val="28"/>
        </w:rPr>
        <w:t>.Ю.Лесникова</w:t>
      </w:r>
      <w:proofErr w:type="spellEnd"/>
      <w:r w:rsidR="00A568EF">
        <w:rPr>
          <w:rFonts w:ascii="Times New Roman" w:hAnsi="Times New Roman"/>
          <w:sz w:val="28"/>
          <w:szCs w:val="28"/>
        </w:rPr>
        <w:t>)</w:t>
      </w:r>
      <w:r>
        <w:rPr>
          <w:rFonts w:ascii="Times New Roman" w:hAnsi="Times New Roman"/>
          <w:sz w:val="28"/>
          <w:szCs w:val="28"/>
        </w:rPr>
        <w:t>.</w:t>
      </w: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A568EF" w:rsidRDefault="00926184" w:rsidP="00926184">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Глава местного самоуправления</w:t>
      </w:r>
      <w:r w:rsidR="00A568EF">
        <w:rPr>
          <w:rFonts w:ascii="Times New Roman" w:hAnsi="Times New Roman"/>
          <w:sz w:val="28"/>
          <w:szCs w:val="28"/>
          <w:lang w:eastAsia="ru-RU"/>
        </w:rPr>
        <w:t>,</w:t>
      </w:r>
    </w:p>
    <w:p w:rsidR="00926184" w:rsidRDefault="00A568EF" w:rsidP="00926184">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председатель Земского собрания</w:t>
      </w:r>
      <w:r w:rsidR="00926184">
        <w:rPr>
          <w:rFonts w:ascii="Times New Roman" w:hAnsi="Times New Roman"/>
          <w:sz w:val="28"/>
          <w:szCs w:val="28"/>
          <w:lang w:eastAsia="ru-RU"/>
        </w:rPr>
        <w:t xml:space="preserve">                                                С.И. Бобровских</w:t>
      </w: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lang w:eastAsia="ru-RU"/>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A568EF">
      <w:pPr>
        <w:autoSpaceDE w:val="0"/>
        <w:autoSpaceDN w:val="0"/>
        <w:adjustRightInd w:val="0"/>
        <w:spacing w:after="0" w:line="240" w:lineRule="auto"/>
        <w:ind w:left="4253"/>
        <w:jc w:val="right"/>
        <w:outlineLvl w:val="0"/>
        <w:rPr>
          <w:rFonts w:ascii="Times New Roman" w:hAnsi="Times New Roman"/>
          <w:sz w:val="28"/>
          <w:szCs w:val="28"/>
        </w:rPr>
      </w:pPr>
      <w:r>
        <w:rPr>
          <w:rFonts w:ascii="Times New Roman" w:hAnsi="Times New Roman"/>
          <w:sz w:val="28"/>
          <w:szCs w:val="28"/>
        </w:rPr>
        <w:lastRenderedPageBreak/>
        <w:t>Приложение к решению</w:t>
      </w:r>
      <w:r w:rsidR="00A568EF">
        <w:rPr>
          <w:rFonts w:ascii="Times New Roman" w:hAnsi="Times New Roman"/>
          <w:sz w:val="28"/>
          <w:szCs w:val="28"/>
        </w:rPr>
        <w:t xml:space="preserve"> Земского собрания</w:t>
      </w:r>
    </w:p>
    <w:p w:rsidR="00926184" w:rsidRDefault="00926184" w:rsidP="00A568EF">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 xml:space="preserve">«Об утверждении Положения </w:t>
      </w:r>
    </w:p>
    <w:p w:rsidR="00926184" w:rsidRDefault="00926184" w:rsidP="00A568EF">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 xml:space="preserve">«О порядке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w:t>
      </w:r>
    </w:p>
    <w:p w:rsidR="00926184" w:rsidRDefault="005F358B" w:rsidP="00F038CA">
      <w:pPr>
        <w:autoSpaceDE w:val="0"/>
        <w:autoSpaceDN w:val="0"/>
        <w:adjustRightInd w:val="0"/>
        <w:spacing w:after="0" w:line="240" w:lineRule="auto"/>
        <w:ind w:left="4253"/>
        <w:jc w:val="right"/>
        <w:rPr>
          <w:rFonts w:ascii="Times New Roman" w:hAnsi="Times New Roman"/>
          <w:sz w:val="28"/>
          <w:szCs w:val="28"/>
        </w:rPr>
      </w:pPr>
      <w:r>
        <w:rPr>
          <w:rFonts w:ascii="Times New Roman" w:hAnsi="Times New Roman"/>
          <w:sz w:val="28"/>
          <w:szCs w:val="28"/>
        </w:rPr>
        <w:t>о</w:t>
      </w:r>
      <w:r w:rsidR="00926184">
        <w:rPr>
          <w:rFonts w:ascii="Times New Roman" w:hAnsi="Times New Roman"/>
          <w:sz w:val="28"/>
          <w:szCs w:val="28"/>
        </w:rPr>
        <w:t>т</w:t>
      </w:r>
      <w:r>
        <w:rPr>
          <w:rFonts w:ascii="Times New Roman" w:hAnsi="Times New Roman"/>
          <w:sz w:val="28"/>
          <w:szCs w:val="28"/>
        </w:rPr>
        <w:t xml:space="preserve"> 19.01.2016г. </w:t>
      </w:r>
      <w:r w:rsidR="00926184">
        <w:rPr>
          <w:rFonts w:ascii="Times New Roman" w:hAnsi="Times New Roman"/>
          <w:sz w:val="28"/>
          <w:szCs w:val="28"/>
        </w:rPr>
        <w:t xml:space="preserve"> N </w:t>
      </w:r>
      <w:bookmarkStart w:id="0" w:name="Par39"/>
      <w:bookmarkEnd w:id="0"/>
      <w:r>
        <w:rPr>
          <w:rFonts w:ascii="Times New Roman" w:hAnsi="Times New Roman"/>
          <w:sz w:val="28"/>
          <w:szCs w:val="28"/>
        </w:rPr>
        <w:t xml:space="preserve"> 03</w:t>
      </w:r>
      <w:bookmarkStart w:id="1" w:name="_GoBack"/>
      <w:bookmarkEnd w:id="1"/>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Положение </w:t>
      </w:r>
    </w:p>
    <w:p w:rsidR="00926184" w:rsidRDefault="00926184" w:rsidP="0092618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порядке юридического и технического оформления проектов муниципальных нормативных правовых актов»</w:t>
      </w:r>
    </w:p>
    <w:p w:rsidR="00926184" w:rsidRDefault="00926184" w:rsidP="00926184">
      <w:pPr>
        <w:autoSpaceDE w:val="0"/>
        <w:autoSpaceDN w:val="0"/>
        <w:adjustRightInd w:val="0"/>
        <w:spacing w:after="0" w:line="240" w:lineRule="auto"/>
        <w:jc w:val="both"/>
        <w:rPr>
          <w:rFonts w:ascii="Times New Roman" w:hAnsi="Times New Roman"/>
          <w:sz w:val="28"/>
          <w:szCs w:val="28"/>
        </w:rPr>
      </w:pPr>
    </w:p>
    <w:p w:rsidR="00926184" w:rsidRDefault="00926184" w:rsidP="009261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Положение определяет порядок </w:t>
      </w:r>
      <w:r>
        <w:rPr>
          <w:rFonts w:ascii="Times New Roman" w:hAnsi="Times New Roman"/>
          <w:sz w:val="28"/>
          <w:szCs w:val="28"/>
          <w:lang w:eastAsia="ru-RU"/>
        </w:rPr>
        <w:t xml:space="preserve">юридического и технического </w:t>
      </w:r>
      <w:r>
        <w:rPr>
          <w:rFonts w:ascii="Times New Roman" w:hAnsi="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926184" w:rsidRDefault="00926184" w:rsidP="00926184">
      <w:pPr>
        <w:widowControl w:val="0"/>
        <w:autoSpaceDE w:val="0"/>
        <w:autoSpaceDN w:val="0"/>
        <w:adjustRightInd w:val="0"/>
        <w:spacing w:after="0" w:line="240" w:lineRule="auto"/>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2" w:name="Par10"/>
      <w:bookmarkEnd w:id="2"/>
      <w:r>
        <w:rPr>
          <w:rFonts w:ascii="Times New Roman" w:hAnsi="Times New Roman"/>
          <w:b/>
          <w:sz w:val="28"/>
          <w:szCs w:val="28"/>
        </w:rPr>
        <w:t>Статья 1. Структура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самостоятельные нормативные предписания;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делится на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 содержит ссылки на другие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и изменению в связи с изданием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содержит легальные дефиниции;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формулирует предмет регулирования;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нумеруется.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Преамбула предваряет те</w:t>
      </w:r>
      <w:proofErr w:type="gramStart"/>
      <w:r>
        <w:rPr>
          <w:rFonts w:ascii="Times New Roman" w:hAnsi="Times New Roman"/>
          <w:sz w:val="28"/>
          <w:szCs w:val="28"/>
        </w:rPr>
        <w:t>кст пр</w:t>
      </w:r>
      <w:proofErr w:type="gramEnd"/>
      <w:r>
        <w:rPr>
          <w:rFonts w:ascii="Times New Roman" w:hAnsi="Times New Roman"/>
          <w:sz w:val="28"/>
          <w:szCs w:val="28"/>
        </w:rPr>
        <w:t>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Структурные единицы проекта МПА не могут иметь преамбулу.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Употребляются следующие структурные единицы правовых актов </w:t>
      </w:r>
      <w:proofErr w:type="gramStart"/>
      <w:r>
        <w:rPr>
          <w:rFonts w:ascii="Times New Roman" w:hAnsi="Times New Roman"/>
          <w:sz w:val="28"/>
          <w:szCs w:val="28"/>
        </w:rPr>
        <w:t>по</w:t>
      </w:r>
      <w:proofErr w:type="gramEnd"/>
      <w:r>
        <w:rPr>
          <w:rFonts w:ascii="Times New Roman" w:hAnsi="Times New Roman"/>
          <w:sz w:val="28"/>
          <w:szCs w:val="28"/>
        </w:rPr>
        <w:t xml:space="preserve"> </w:t>
      </w:r>
      <w:r>
        <w:rPr>
          <w:rFonts w:ascii="Times New Roman" w:hAnsi="Times New Roman"/>
          <w:sz w:val="28"/>
          <w:szCs w:val="28"/>
        </w:rPr>
        <w:lastRenderedPageBreak/>
        <w:t>нисходящей: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Вводить структурную единицу "раздел", если в проекте МПА нет глав, не следует.</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Возможно</w:t>
      </w:r>
      <w:proofErr w:type="gramEnd"/>
      <w:r>
        <w:rPr>
          <w:rFonts w:ascii="Times New Roman" w:hAnsi="Times New Roman"/>
          <w:sz w:val="28"/>
          <w:szCs w:val="28"/>
        </w:rPr>
        <w:t xml:space="preserve"> деление крупных систематизированных проектов МПА на части, разделов на подразделы, глав на параграфы.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Часть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словами:</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ВТОРАЯ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может иметь наименование:</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ЧАСТЬ ПЕРВАЯ</w:t>
      </w:r>
    </w:p>
    <w:p w:rsidR="00926184" w:rsidRDefault="00E42AA9"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ОБЩИЕ ПОЛОЖЕНИЯ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части проекта МПА печатаются прописными буквами по центру страницы одно под другим.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части проекта МПА печатается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и наименование раздела печатаются прописными буквами по центру страницы одно под другим.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раздела печатается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РАЗДЕЛ I</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ОРГАНЫ МЕСТНОГО САМОУПРАВЛЕНИЯ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Подраздел:</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римскими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подраздела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Подраздел I. Глава муниципального образования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Глава: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нумеруется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главы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Глава 5. Права, обязанности и ответственность в области пожарной </w:t>
      </w:r>
      <w:r>
        <w:rPr>
          <w:rFonts w:ascii="Times New Roman" w:hAnsi="Times New Roman"/>
          <w:sz w:val="28"/>
          <w:szCs w:val="28"/>
        </w:rPr>
        <w:lastRenderedPageBreak/>
        <w:t>безопасности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Параграф:</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обозначается знаком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1. Муниципальная служба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Pr>
          <w:rFonts w:ascii="Times New Roman" w:hAnsi="Times New Roman"/>
          <w:b/>
          <w:sz w:val="28"/>
          <w:szCs w:val="28"/>
        </w:rPr>
        <w:t xml:space="preserve"> </w:t>
      </w:r>
      <w:r>
        <w:rPr>
          <w:rFonts w:ascii="Times New Roman" w:hAnsi="Times New Roman"/>
          <w:sz w:val="28"/>
          <w:szCs w:val="28"/>
        </w:rPr>
        <w:t>Статья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является его основной структурной единицей;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порядковый номер, обозначаемый арабскими цифрами;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имеет наименование, но в исключительных случаях может его не иметь.</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Полномочия</w:t>
      </w:r>
    </w:p>
    <w:p w:rsidR="00926184" w:rsidRDefault="00E42AA9"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1........ (часть 1)</w:t>
      </w:r>
    </w:p>
    <w:p w:rsidR="00926184" w:rsidRDefault="00E42AA9"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26184">
        <w:rPr>
          <w:rFonts w:ascii="Times New Roman" w:hAnsi="Times New Roman"/>
          <w:sz w:val="28"/>
          <w:szCs w:val="28"/>
        </w:rPr>
        <w:t>2........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2AA9">
        <w:rPr>
          <w:rFonts w:ascii="Times New Roman" w:hAnsi="Times New Roman" w:cs="Times New Roman"/>
          <w:sz w:val="28"/>
          <w:szCs w:val="28"/>
        </w:rPr>
        <w:t xml:space="preserve">      </w:t>
      </w: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42AA9">
        <w:rPr>
          <w:rFonts w:ascii="Times New Roman" w:hAnsi="Times New Roman" w:cs="Times New Roman"/>
          <w:sz w:val="28"/>
          <w:szCs w:val="28"/>
        </w:rPr>
        <w:t xml:space="preserve">      </w:t>
      </w:r>
      <w:r>
        <w:rPr>
          <w:rFonts w:ascii="Times New Roman" w:hAnsi="Times New Roman" w:cs="Times New Roman"/>
          <w:sz w:val="28"/>
          <w:szCs w:val="28"/>
        </w:rPr>
        <w:t>2. .......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статьи печатается с прописной буквы и абзацного отступа.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подразделяется на части.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статьи обозначаются арабской цифрой с точкой.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Части статей подразделяются на пункты, обозначаемые арабскими цифрами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Полномочия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2 части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2 части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имеют наименований статей;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делятся на пункты, нумеруемые арабскими цифрами с закрывающей круглой скобкой, или на абзацы, не имеющие обозначений.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roofErr w:type="gramStart"/>
      <w:r>
        <w:rPr>
          <w:rFonts w:ascii="Times New Roman" w:hAnsi="Times New Roman"/>
          <w:sz w:val="28"/>
          <w:szCs w:val="28"/>
        </w:rPr>
        <w:t xml:space="preserve"> .......... "</w:t>
      </w:r>
      <w:proofErr w:type="gramEnd"/>
      <w:r>
        <w:rPr>
          <w:rFonts w:ascii="Times New Roman" w:hAnsi="Times New Roman"/>
          <w:sz w:val="28"/>
          <w:szCs w:val="28"/>
        </w:rPr>
        <w:t>Об ..........." следующие изменения: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"а" пункта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подпункт "б" пункта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26184" w:rsidRDefault="00926184" w:rsidP="00926184">
      <w:pPr>
        <w:widowControl w:val="0"/>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"Об</w:t>
      </w:r>
      <w:proofErr w:type="gramStart"/>
      <w:r>
        <w:rPr>
          <w:rFonts w:ascii="Times New Roman" w:hAnsi="Times New Roman"/>
          <w:sz w:val="28"/>
          <w:szCs w:val="28"/>
        </w:rPr>
        <w:t xml:space="preserve"> ..........." </w:t>
      </w:r>
      <w:proofErr w:type="gramEnd"/>
      <w:r>
        <w:rPr>
          <w:rFonts w:ascii="Times New Roman" w:hAnsi="Times New Roman"/>
          <w:sz w:val="28"/>
          <w:szCs w:val="28"/>
        </w:rPr>
        <w:t>следующие изменения:</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                       (абзац пятый)</w:t>
      </w:r>
    </w:p>
    <w:p w:rsidR="00926184" w:rsidRDefault="00926184" w:rsidP="00926184">
      <w:pPr>
        <w:widowControl w:val="0"/>
        <w:autoSpaceDE w:val="0"/>
        <w:autoSpaceDN w:val="0"/>
        <w:adjustRightInd w:val="0"/>
        <w:spacing w:after="0" w:line="240" w:lineRule="auto"/>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                    (пункт 5)</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                    (пункт 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Признать утратившими силу:</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структурных единиц статьи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Pr>
          <w:rFonts w:ascii="Times New Roman" w:hAnsi="Times New Roman"/>
          <w:sz w:val="28"/>
          <w:szCs w:val="28"/>
        </w:rPr>
        <w:t>подпункт "б</w:t>
      </w:r>
      <w:proofErr w:type="gramEnd"/>
      <w:r>
        <w:rPr>
          <w:rFonts w:ascii="Times New Roman" w:hAnsi="Times New Roman"/>
          <w:sz w:val="28"/>
          <w:szCs w:val="28"/>
        </w:rPr>
        <w:t>.1").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Внести в решение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 N ... "Об</w:t>
      </w:r>
      <w:proofErr w:type="gramStart"/>
      <w:r>
        <w:rPr>
          <w:rFonts w:ascii="Times New Roman" w:hAnsi="Times New Roman"/>
          <w:sz w:val="28"/>
          <w:szCs w:val="28"/>
        </w:rPr>
        <w:t xml:space="preserve"> ..........." </w:t>
      </w:r>
      <w:proofErr w:type="gramEnd"/>
      <w:r>
        <w:rPr>
          <w:rFonts w:ascii="Times New Roman" w:hAnsi="Times New Roman"/>
          <w:sz w:val="28"/>
          <w:szCs w:val="28"/>
        </w:rPr>
        <w:t>следующие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дополнить статьей 15.1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15.1.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статье 16: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2 дополнить пунктом 2.1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пункт 3 части 4 дополнить </w:t>
      </w:r>
      <w:proofErr w:type="gramStart"/>
      <w:r>
        <w:rPr>
          <w:rFonts w:ascii="Times New Roman" w:hAnsi="Times New Roman"/>
          <w:sz w:val="28"/>
          <w:szCs w:val="28"/>
        </w:rPr>
        <w:t>подпунктом "б</w:t>
      </w:r>
      <w:proofErr w:type="gramEnd"/>
      <w:r>
        <w:rPr>
          <w:rFonts w:ascii="Times New Roman" w:hAnsi="Times New Roman"/>
          <w:sz w:val="28"/>
          <w:szCs w:val="28"/>
        </w:rPr>
        <w:t>.2"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б</w:t>
      </w:r>
      <w:proofErr w:type="gramEnd"/>
      <w:r>
        <w:rPr>
          <w:rFonts w:ascii="Times New Roman" w:hAnsi="Times New Roman"/>
          <w:sz w:val="28"/>
          <w:szCs w:val="28"/>
        </w:rPr>
        <w:t>.2)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Pr>
          <w:rFonts w:ascii="Times New Roman" w:hAnsi="Times New Roman"/>
          <w:b/>
          <w:sz w:val="28"/>
          <w:szCs w:val="28"/>
        </w:rPr>
        <w:t xml:space="preserve"> </w:t>
      </w:r>
      <w:proofErr w:type="gramStart"/>
      <w:r>
        <w:rPr>
          <w:rFonts w:ascii="Times New Roman" w:hAnsi="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приложению 4 к решению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Юридическая сила приложений и законодательного акта, к которому они относятся, одинакова.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Решению Земского собрания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w:t>
      </w:r>
      <w:proofErr w:type="gramStart"/>
      <w:r>
        <w:rPr>
          <w:rFonts w:ascii="Times New Roman" w:hAnsi="Times New Roman"/>
          <w:sz w:val="28"/>
          <w:szCs w:val="28"/>
        </w:rPr>
        <w:t xml:space="preserve"> ....."</w:t>
      </w:r>
      <w:proofErr w:type="gramEnd"/>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2</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 Решению Земского собрания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w:t>
      </w:r>
      <w:proofErr w:type="gramStart"/>
      <w:r>
        <w:rPr>
          <w:rFonts w:ascii="Times New Roman" w:hAnsi="Times New Roman"/>
          <w:sz w:val="28"/>
          <w:szCs w:val="28"/>
        </w:rPr>
        <w:t xml:space="preserve"> ....."</w:t>
      </w:r>
      <w:proofErr w:type="gramEnd"/>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____________ № _____</w:t>
      </w:r>
    </w:p>
    <w:p w:rsidR="00926184" w:rsidRDefault="00926184" w:rsidP="00926184">
      <w:pPr>
        <w:widowControl w:val="0"/>
        <w:autoSpaceDE w:val="0"/>
        <w:autoSpaceDN w:val="0"/>
        <w:adjustRightInd w:val="0"/>
        <w:spacing w:after="0" w:line="240" w:lineRule="auto"/>
        <w:jc w:val="right"/>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приложения располагается по центру страницы.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3" w:name="Par327"/>
      <w:bookmarkEnd w:id="3"/>
      <w:r>
        <w:rPr>
          <w:rFonts w:ascii="Times New Roman" w:hAnsi="Times New Roman"/>
          <w:b/>
          <w:sz w:val="28"/>
          <w:szCs w:val="28"/>
        </w:rPr>
        <w:t>Статья 2. Порядок употребления ссылок</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b/>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номера правового акта указываются его вид, дата подписания и наименование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Вид конкретного законодательного акта указывается с прописной буквы.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неоднократных ссылках на один и тот же правовой акт при первом его упоминании применяется следующая форма: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Решением Земского собрания от</w:t>
      </w:r>
      <w:proofErr w:type="gramStart"/>
      <w:r>
        <w:rPr>
          <w:rFonts w:ascii="Times New Roman" w:hAnsi="Times New Roman"/>
          <w:sz w:val="28"/>
          <w:szCs w:val="28"/>
        </w:rPr>
        <w:t xml:space="preserve">............. </w:t>
      </w:r>
      <w:proofErr w:type="gramEnd"/>
      <w:r>
        <w:rPr>
          <w:rFonts w:ascii="Times New Roman" w:hAnsi="Times New Roman"/>
          <w:sz w:val="28"/>
          <w:szCs w:val="28"/>
        </w:rPr>
        <w:t>года N ......... "Об утверждении структуры администрации" (далее - Решение "Об утверждении структуры администрации").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Ссылки на Конституцию Российской Федерации оформляются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1 статьи 5 Конституции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ссылке на кодекс дата подписания и регистрационный номер кодекса не указываются.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регулируются Трудовым кодексом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второй Гражданского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ссылках на конкретную статью кодекса, состоящего из нескольких частей, номер части кодекса не указывается.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порядке, установленном статьей 20 Налогового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со статьей 924 Гражданского кодекса Российской Федерации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необходимости дать ссылку не на весь правовой акт, а только на его структурную единицу сначала указывается эта конкретная единица (начиная </w:t>
      </w:r>
      <w:proofErr w:type="gramStart"/>
      <w:r>
        <w:rPr>
          <w:rFonts w:ascii="Times New Roman" w:hAnsi="Times New Roman"/>
          <w:sz w:val="28"/>
          <w:szCs w:val="28"/>
        </w:rPr>
        <w:t>с</w:t>
      </w:r>
      <w:proofErr w:type="gramEnd"/>
      <w:r>
        <w:rPr>
          <w:rFonts w:ascii="Times New Roman" w:hAnsi="Times New Roman"/>
          <w:sz w:val="28"/>
          <w:szCs w:val="28"/>
        </w:rPr>
        <w:t xml:space="preserve"> наименьшей).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 пунктом 4 части 2 статьи 10 Федерального закона </w:t>
      </w:r>
      <w:proofErr w:type="gramStart"/>
      <w:r>
        <w:rPr>
          <w:rFonts w:ascii="Times New Roman" w:hAnsi="Times New Roman"/>
          <w:sz w:val="28"/>
          <w:szCs w:val="28"/>
        </w:rPr>
        <w:t>от</w:t>
      </w:r>
      <w:proofErr w:type="gramEnd"/>
      <w:r>
        <w:rPr>
          <w:rFonts w:ascii="Times New Roman" w:hAnsi="Times New Roman"/>
          <w:sz w:val="28"/>
          <w:szCs w:val="28"/>
        </w:rPr>
        <w:t xml:space="preserve"> ... N ...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Обозначения разделов, глав, статей, частей, пунктов печатаются цифрами, обозначения подпунктов печатаются строчными буквами русского </w:t>
      </w:r>
      <w:r>
        <w:rPr>
          <w:rFonts w:ascii="Times New Roman" w:hAnsi="Times New Roman"/>
          <w:sz w:val="28"/>
          <w:szCs w:val="28"/>
        </w:rPr>
        <w:lastRenderedPageBreak/>
        <w:t>алфавита в кавычках.</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"а.2" пункта 2 части 1 статьи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подпункт "в" пункта 1 части 2 статьи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глава 5</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разделы III и IV</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Обозначения абзацев при ссылках на них указываются словами.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абзац второй части 1 статьи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абзацем первым части 1 статьи 1</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33. Контрольно-счетный орган</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(абзац первый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 части 1)</w:t>
      </w:r>
    </w:p>
    <w:p w:rsidR="00926184" w:rsidRDefault="00926184" w:rsidP="009261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Ссылки на структурные единицы одного и того же правового акта оформляются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содержащиеся в главе 3 настоящего Положения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положениями настоящей главы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частью 3.2 статьи 5 настоящего Порядка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пунктом 1 части 1 настоящей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содержащиеся в параграфе 2 настоящей главы</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4" w:name="Par512"/>
      <w:bookmarkEnd w:id="4"/>
      <w:r>
        <w:rPr>
          <w:rFonts w:ascii="Times New Roman" w:hAnsi="Times New Roman"/>
          <w:b/>
          <w:sz w:val="28"/>
          <w:szCs w:val="28"/>
        </w:rPr>
        <w:t>Статья 3. Внесение изменений в правовые акты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Внесением изменений считается: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замена слов, цифр;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исключение слов, цифр, предложений;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исключение структурных единиц не вступившего в силу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новая редакция структурной единицы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структурной единицы статьи правового акта новыми словами, цифрами или предложениями;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дополнение структурными единицами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приостановление действия правового акта или его структурных единиц;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продление действия правового акта или его структурных единиц.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Pr>
          <w:rFonts w:ascii="Times New Roman" w:hAnsi="Times New Roman"/>
          <w:sz w:val="28"/>
          <w:szCs w:val="28"/>
        </w:rPr>
        <w:t xml:space="preserve"> акта всегда содержит только слово "изменение" в соответствующем числе и оформляется следующим образом:</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внесении изменения в Устав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решение Земского собрания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То же правило действует в отношении абзаца первого каждой статьи, если статья содержит два или более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Внесение в основной правовой акт правовых норм временного характера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необходимости установить временное (отличающееся от </w:t>
      </w:r>
      <w:proofErr w:type="gramStart"/>
      <w:r>
        <w:rPr>
          <w:rFonts w:ascii="Times New Roman" w:hAnsi="Times New Roman"/>
          <w:sz w:val="28"/>
          <w:szCs w:val="28"/>
        </w:rPr>
        <w:t>общеустановленного</w:t>
      </w:r>
      <w:proofErr w:type="gramEnd"/>
      <w:r>
        <w:rPr>
          <w:rFonts w:ascii="Times New Roman" w:hAnsi="Times New Roman"/>
          <w:sz w:val="28"/>
          <w:szCs w:val="28"/>
        </w:rPr>
        <w:t>) правовое регулирование по определенным вопросам принимается самостоятельный правовой акт.</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 внесении изменения в правовой акт сначала указывается, какая структурная единица изменяется, потом указывается характер изменений. </w:t>
      </w:r>
      <w:r>
        <w:rPr>
          <w:rFonts w:ascii="Times New Roman" w:hAnsi="Times New Roman"/>
          <w:sz w:val="28"/>
          <w:szCs w:val="28"/>
        </w:rPr>
        <w:lastRenderedPageBreak/>
        <w:t xml:space="preserve">Внесение изменений в правовой акт следует </w:t>
      </w:r>
      <w:proofErr w:type="gramStart"/>
      <w:r>
        <w:rPr>
          <w:rFonts w:ascii="Times New Roman" w:hAnsi="Times New Roman"/>
          <w:sz w:val="28"/>
          <w:szCs w:val="28"/>
        </w:rPr>
        <w:t>оформлять</w:t>
      </w:r>
      <w:proofErr w:type="gramEnd"/>
      <w:r>
        <w:rPr>
          <w:rFonts w:ascii="Times New Roman" w:hAnsi="Times New Roman"/>
          <w:sz w:val="28"/>
          <w:szCs w:val="28"/>
        </w:rPr>
        <w:t xml:space="preserve"> начиная с наименьшей структурной единицы.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Часть 1 статьи 7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дополнить предложением следующего содержания: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подпункте "в" пункта 2 части 1 статьи 7 слова "..." заменить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1 после слов "..." дополнить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1 статьи 1 дополнить словами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статью 2 дополнить частью 3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часть 5 статьи 6 дополнить пунктом 4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пункт 3 части 3 статьи 7 дополнить подпунктом 5 следующего содержания: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целях сохранения структуры статьи: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дополнение абзацами может производиться только </w:t>
      </w:r>
      <w:proofErr w:type="gramStart"/>
      <w:r>
        <w:rPr>
          <w:rFonts w:ascii="Times New Roman" w:hAnsi="Times New Roman"/>
          <w:sz w:val="28"/>
          <w:szCs w:val="28"/>
        </w:rPr>
        <w:t>в конец соответствующей</w:t>
      </w:r>
      <w:proofErr w:type="gramEnd"/>
      <w:r>
        <w:rPr>
          <w:rFonts w:ascii="Times New Roman" w:hAnsi="Times New Roman"/>
          <w:sz w:val="28"/>
          <w:szCs w:val="28"/>
        </w:rPr>
        <w:t xml:space="preserve"> структурной единицы;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при признании абзаца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Новая редакция правового акта в целом, как правило, не допускается.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Структурная единица правового акта излагается в новой редакции в случаях, если: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необходимо внести существенные изменения в данную структурную 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неоднократно вносились изменения в те</w:t>
      </w:r>
      <w:proofErr w:type="gramStart"/>
      <w:r>
        <w:rPr>
          <w:rFonts w:ascii="Times New Roman" w:hAnsi="Times New Roman"/>
          <w:sz w:val="28"/>
          <w:szCs w:val="28"/>
        </w:rPr>
        <w:t>кст стр</w:t>
      </w:r>
      <w:proofErr w:type="gramEnd"/>
      <w:r>
        <w:rPr>
          <w:rFonts w:ascii="Times New Roman" w:hAnsi="Times New Roman"/>
          <w:sz w:val="28"/>
          <w:szCs w:val="28"/>
        </w:rPr>
        <w:t>уктурной единицы правового акта.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Внести в статью 16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изменение, изложив ее в следующей редакции:</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"Статья 16. ..........</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данном случае наименование правового акта должно быть следующим:</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внесении изменения</w:t>
      </w:r>
    </w:p>
    <w:p w:rsidR="00926184" w:rsidRDefault="00926184" w:rsidP="009261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в статью 16 Устава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При необходимости заменить цифровые обозначения употребляется термин "цифры", а не "числа".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цифры "12, 14, 125" заменить цифрами "13, 15, 126"</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При необходимости заменить слова и цифры употребляется термин "слова".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слова "в 50 раз" заменить словами "в 100 раз"</w:t>
      </w:r>
    </w:p>
    <w:p w:rsidR="00926184" w:rsidRDefault="00926184" w:rsidP="00926184">
      <w:pPr>
        <w:widowControl w:val="0"/>
        <w:autoSpaceDE w:val="0"/>
        <w:autoSpaceDN w:val="0"/>
        <w:adjustRightInd w:val="0"/>
        <w:spacing w:after="0" w:line="240" w:lineRule="auto"/>
        <w:ind w:firstLine="540"/>
        <w:jc w:val="center"/>
        <w:rPr>
          <w:rFonts w:ascii="Times New Roman" w:hAnsi="Times New Roman"/>
          <w:b/>
          <w:sz w:val="28"/>
          <w:szCs w:val="28"/>
        </w:rPr>
      </w:pPr>
    </w:p>
    <w:p w:rsidR="00926184" w:rsidRDefault="00926184" w:rsidP="00926184">
      <w:pPr>
        <w:widowControl w:val="0"/>
        <w:autoSpaceDE w:val="0"/>
        <w:autoSpaceDN w:val="0"/>
        <w:adjustRightInd w:val="0"/>
        <w:spacing w:after="0" w:line="240" w:lineRule="auto"/>
        <w:ind w:firstLine="540"/>
        <w:jc w:val="center"/>
        <w:outlineLvl w:val="0"/>
        <w:rPr>
          <w:rFonts w:ascii="Times New Roman" w:hAnsi="Times New Roman"/>
          <w:b/>
          <w:sz w:val="28"/>
          <w:szCs w:val="28"/>
        </w:rPr>
      </w:pPr>
      <w:bookmarkStart w:id="5" w:name="Par726"/>
      <w:bookmarkEnd w:id="5"/>
      <w:r>
        <w:rPr>
          <w:rFonts w:ascii="Times New Roman" w:hAnsi="Times New Roman"/>
          <w:b/>
          <w:sz w:val="28"/>
          <w:szCs w:val="28"/>
        </w:rPr>
        <w:t xml:space="preserve">Статья 4. Перечень правовых актов, подлежащих признанию </w:t>
      </w:r>
      <w:proofErr w:type="gramStart"/>
      <w:r>
        <w:rPr>
          <w:rFonts w:ascii="Times New Roman" w:hAnsi="Times New Roman"/>
          <w:b/>
          <w:sz w:val="28"/>
          <w:szCs w:val="28"/>
        </w:rPr>
        <w:t>утратившими</w:t>
      </w:r>
      <w:proofErr w:type="gramEnd"/>
      <w:r>
        <w:rPr>
          <w:rFonts w:ascii="Times New Roman" w:hAnsi="Times New Roman"/>
          <w:b/>
          <w:sz w:val="28"/>
          <w:szCs w:val="28"/>
        </w:rPr>
        <w:t xml:space="preserve"> силу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Для приведения правовых актов в соответствие с вновь принятым федеральным законом, законом Нижегородской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включаются: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правовые акты, подлежащие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Перечень правовых актов, подлежащих признанию утратившими силу, может быть самостоятельной статьей в проекте МПА, устанавливающем новое </w:t>
      </w:r>
      <w:r>
        <w:rPr>
          <w:rFonts w:ascii="Times New Roman" w:hAnsi="Times New Roman"/>
          <w:sz w:val="28"/>
          <w:szCs w:val="28"/>
        </w:rPr>
        <w:lastRenderedPageBreak/>
        <w:t>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Каждый правовой акт включается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включается этот пункт или эта статья только в части, относящейся к приложению.</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Пример:</w:t>
      </w:r>
    </w:p>
    <w:p w:rsidR="00926184" w:rsidRDefault="00926184" w:rsidP="0092618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Признать утратившим силу пункт 2 приложения, утвержденного Решением Земского собрания </w:t>
      </w:r>
      <w:proofErr w:type="spellStart"/>
      <w:r>
        <w:rPr>
          <w:rFonts w:ascii="Times New Roman" w:hAnsi="Times New Roman"/>
          <w:sz w:val="28"/>
          <w:szCs w:val="28"/>
        </w:rPr>
        <w:t>Большемурашкинского</w:t>
      </w:r>
      <w:proofErr w:type="spellEnd"/>
      <w:r>
        <w:rPr>
          <w:rFonts w:ascii="Times New Roman" w:hAnsi="Times New Roman"/>
          <w:sz w:val="28"/>
          <w:szCs w:val="28"/>
        </w:rPr>
        <w:t xml:space="preserve"> муниципального района  </w:t>
      </w:r>
      <w:proofErr w:type="gramStart"/>
      <w:r>
        <w:rPr>
          <w:rFonts w:ascii="Times New Roman" w:hAnsi="Times New Roman"/>
          <w:sz w:val="28"/>
          <w:szCs w:val="28"/>
        </w:rPr>
        <w:t>от</w:t>
      </w:r>
      <w:proofErr w:type="gramEnd"/>
      <w:r>
        <w:rPr>
          <w:rFonts w:ascii="Times New Roman" w:hAnsi="Times New Roman"/>
          <w:sz w:val="28"/>
          <w:szCs w:val="28"/>
        </w:rPr>
        <w:t xml:space="preserve"> ... N ... "Об ...".</w:t>
      </w:r>
    </w:p>
    <w:p w:rsidR="007E6CA7" w:rsidRDefault="00926184" w:rsidP="00F038CA">
      <w:pPr>
        <w:widowControl w:val="0"/>
        <w:autoSpaceDE w:val="0"/>
        <w:autoSpaceDN w:val="0"/>
        <w:adjustRightInd w:val="0"/>
        <w:spacing w:after="0" w:line="240" w:lineRule="auto"/>
        <w:ind w:firstLine="540"/>
        <w:jc w:val="both"/>
      </w:pPr>
      <w:r>
        <w:rPr>
          <w:rFonts w:ascii="Times New Roman" w:hAnsi="Times New Roman"/>
          <w:sz w:val="28"/>
          <w:szCs w:val="28"/>
        </w:rPr>
        <w:t>11. Если правовой акт еще не вступил в силу, а необходимость в нем отпала, применяется термин "отменить".</w:t>
      </w:r>
    </w:p>
    <w:sectPr w:rsidR="007E6CA7" w:rsidSect="00A568E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84"/>
    <w:rsid w:val="0043353B"/>
    <w:rsid w:val="005F358B"/>
    <w:rsid w:val="007E6CA7"/>
    <w:rsid w:val="00926184"/>
    <w:rsid w:val="00A568EF"/>
    <w:rsid w:val="00B96A08"/>
    <w:rsid w:val="00C43C1D"/>
    <w:rsid w:val="00DA15AE"/>
    <w:rsid w:val="00E42AA9"/>
    <w:rsid w:val="00F0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84"/>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618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semiHidden/>
    <w:unhideWhenUsed/>
    <w:rsid w:val="00926184"/>
    <w:rPr>
      <w:color w:val="0000FF"/>
      <w:u w:val="single"/>
    </w:rPr>
  </w:style>
  <w:style w:type="paragraph" w:styleId="a4">
    <w:name w:val="Balloon Text"/>
    <w:basedOn w:val="a"/>
    <w:link w:val="a5"/>
    <w:uiPriority w:val="99"/>
    <w:semiHidden/>
    <w:unhideWhenUsed/>
    <w:rsid w:val="00A56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8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84"/>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618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basedOn w:val="a0"/>
    <w:uiPriority w:val="99"/>
    <w:semiHidden/>
    <w:unhideWhenUsed/>
    <w:rsid w:val="00926184"/>
    <w:rPr>
      <w:color w:val="0000FF"/>
      <w:u w:val="single"/>
    </w:rPr>
  </w:style>
  <w:style w:type="paragraph" w:styleId="a4">
    <w:name w:val="Balloon Text"/>
    <w:basedOn w:val="a"/>
    <w:link w:val="a5"/>
    <w:uiPriority w:val="99"/>
    <w:semiHidden/>
    <w:unhideWhenUsed/>
    <w:rsid w:val="00A56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8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8241">
      <w:bodyDiv w:val="1"/>
      <w:marLeft w:val="0"/>
      <w:marRight w:val="0"/>
      <w:marTop w:val="0"/>
      <w:marBottom w:val="0"/>
      <w:divBdr>
        <w:top w:val="none" w:sz="0" w:space="0" w:color="auto"/>
        <w:left w:val="none" w:sz="0" w:space="0" w:color="auto"/>
        <w:bottom w:val="none" w:sz="0" w:space="0" w:color="auto"/>
        <w:right w:val="none" w:sz="0" w:space="0" w:color="auto"/>
      </w:divBdr>
    </w:div>
    <w:div w:id="1449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2016-01-14T06:01:00Z</cp:lastPrinted>
  <dcterms:created xsi:type="dcterms:W3CDTF">2016-01-12T09:42:00Z</dcterms:created>
  <dcterms:modified xsi:type="dcterms:W3CDTF">2016-01-19T10:32:00Z</dcterms:modified>
</cp:coreProperties>
</file>