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29" w:rsidRPr="009E05E7" w:rsidRDefault="008878DE" w:rsidP="002B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FFAD8F4" wp14:editId="0561F511">
            <wp:simplePos x="0" y="0"/>
            <wp:positionH relativeFrom="column">
              <wp:posOffset>2814248</wp:posOffset>
            </wp:positionH>
            <wp:positionV relativeFrom="paragraph">
              <wp:posOffset>-300439</wp:posOffset>
            </wp:positionV>
            <wp:extent cx="546735" cy="677545"/>
            <wp:effectExtent l="0" t="0" r="5715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5E7" w:rsidRPr="009E05E7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</w:t>
      </w:r>
      <w:hyperlink r:id="rId8" w:tgtFrame="_blank" w:tooltip="Напечатать" w:history="1">
        <w:r w:rsidR="009E05E7" w:rsidRPr="009E05E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﻿</w:t>
        </w:r>
      </w:hyperlink>
      <w:r w:rsidR="009E05E7" w:rsidRPr="009E05E7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</w:t>
      </w: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DF30BD">
        <w:rPr>
          <w:rFonts w:ascii="Bookman Old Style" w:eastAsia="Times New Roman" w:hAnsi="Bookman Old Style" w:cs="Times New Roman"/>
          <w:sz w:val="28"/>
          <w:szCs w:val="24"/>
          <w:lang w:eastAsia="ru-RU"/>
        </w:rPr>
        <w:t>Администрация</w:t>
      </w: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4"/>
          <w:lang w:eastAsia="ru-RU"/>
        </w:rPr>
      </w:pPr>
      <w:r w:rsidRPr="00DF30BD">
        <w:rPr>
          <w:rFonts w:ascii="Bookman Old Style" w:eastAsia="Calibri" w:hAnsi="Bookman Old Style" w:cs="Times New Roman"/>
          <w:sz w:val="28"/>
          <w:szCs w:val="24"/>
          <w:lang w:eastAsia="ru-RU"/>
        </w:rPr>
        <w:t>Большемурашкинского муниципального района</w:t>
      </w: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4"/>
          <w:lang w:eastAsia="ru-RU"/>
        </w:rPr>
      </w:pPr>
      <w:r w:rsidRPr="00DF30BD">
        <w:rPr>
          <w:rFonts w:ascii="Bookman Old Style" w:eastAsia="Calibri" w:hAnsi="Bookman Old Style" w:cs="Times New Roman"/>
          <w:sz w:val="28"/>
          <w:szCs w:val="24"/>
          <w:lang w:eastAsia="ru-RU"/>
        </w:rPr>
        <w:t>Нижегородской области</w:t>
      </w:r>
    </w:p>
    <w:p w:rsidR="00DF30BD" w:rsidRPr="00DF30BD" w:rsidRDefault="00DF30BD" w:rsidP="00DF30BD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bCs/>
          <w:sz w:val="48"/>
          <w:szCs w:val="24"/>
          <w:lang w:eastAsia="ru-RU"/>
        </w:rPr>
      </w:pPr>
      <w:r w:rsidRPr="00DF30BD">
        <w:rPr>
          <w:rFonts w:ascii="Bookman Old Style" w:eastAsia="Calibri" w:hAnsi="Bookman Old Style" w:cs="Times New Roman"/>
          <w:b/>
          <w:bCs/>
          <w:sz w:val="48"/>
          <w:szCs w:val="24"/>
          <w:lang w:eastAsia="ru-RU"/>
        </w:rPr>
        <w:t>ПОСТАНОВЛЕНИЕ</w:t>
      </w:r>
    </w:p>
    <w:p w:rsidR="00DF30BD" w:rsidRPr="00DF30BD" w:rsidRDefault="00DF30BD" w:rsidP="00DF30BD">
      <w:pPr>
        <w:shd w:val="clear" w:color="auto" w:fill="FFFFFF"/>
        <w:spacing w:before="298" w:after="0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Bookman Old Style" w:eastAsia="Calibri" w:hAnsi="Bookman Old Style" w:cs="Times New Roman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05292" wp14:editId="67EC6F9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eastAsia="Calibri" w:hAnsi="Bookman Old Style" w:cs="Times New Roman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22223" wp14:editId="3F648596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F30BD" w:rsidRPr="00DF30BD" w:rsidRDefault="00DF30BD" w:rsidP="00DF30BD">
      <w:pPr>
        <w:shd w:val="clear" w:color="auto" w:fill="FFFFFF"/>
        <w:spacing w:before="298" w:after="0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             </w:t>
      </w:r>
      <w:r w:rsidR="00E6152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17.01.2017г.</w:t>
      </w:r>
      <w:r w:rsidR="001163A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</w:t>
      </w:r>
      <w:r w:rsidRPr="00DF30BD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№  </w:t>
      </w:r>
      <w:r w:rsidR="00E6152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18</w:t>
      </w:r>
    </w:p>
    <w:p w:rsidR="00DF30BD" w:rsidRDefault="00DF30BD" w:rsidP="00DF3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63A6" w:rsidRPr="00DF30BD" w:rsidRDefault="001163A6" w:rsidP="00DF3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719" w:rsidRPr="00DF30BD" w:rsidRDefault="00A61719" w:rsidP="00A61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5825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внесении изменений в муниципальную программу</w:t>
      </w:r>
    </w:p>
    <w:p w:rsidR="00A61719" w:rsidRPr="00DF30BD" w:rsidRDefault="00A61719" w:rsidP="00A61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«Ра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звитие пассажирского авто</w:t>
      </w: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транспорта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Большемурашкинского муниципального района на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7-2020</w:t>
      </w: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A61719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A61719" w:rsidRPr="009E05E7" w:rsidRDefault="005825FF" w:rsidP="00A6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r w:rsidR="00A61719" w:rsidRPr="00FD24F3">
        <w:rPr>
          <w:rFonts w:ascii="Times New Roman" w:hAnsi="Times New Roman" w:cs="Times New Roman"/>
          <w:sz w:val="28"/>
          <w:szCs w:val="28"/>
        </w:rPr>
        <w:t xml:space="preserve">дминистрация   </w:t>
      </w:r>
      <w:r w:rsidR="00A61719">
        <w:rPr>
          <w:rFonts w:ascii="Times New Roman" w:hAnsi="Times New Roman" w:cs="Times New Roman"/>
          <w:sz w:val="28"/>
          <w:szCs w:val="28"/>
        </w:rPr>
        <w:t xml:space="preserve"> </w:t>
      </w:r>
      <w:r w:rsidR="00A61719" w:rsidRPr="00FD24F3">
        <w:rPr>
          <w:rFonts w:ascii="Times New Roman" w:hAnsi="Times New Roman" w:cs="Times New Roman"/>
          <w:sz w:val="28"/>
          <w:szCs w:val="28"/>
        </w:rPr>
        <w:t xml:space="preserve"> </w:t>
      </w:r>
      <w:r w:rsidR="00A61719">
        <w:rPr>
          <w:rFonts w:ascii="Times New Roman" w:hAnsi="Times New Roman" w:cs="Times New Roman"/>
          <w:sz w:val="28"/>
          <w:szCs w:val="28"/>
        </w:rPr>
        <w:t xml:space="preserve">    </w:t>
      </w:r>
      <w:r w:rsidR="00A61719" w:rsidRPr="00FD24F3">
        <w:rPr>
          <w:rFonts w:ascii="Times New Roman" w:hAnsi="Times New Roman" w:cs="Times New Roman"/>
          <w:sz w:val="28"/>
          <w:szCs w:val="28"/>
        </w:rPr>
        <w:t xml:space="preserve"> Большемурашкинского </w:t>
      </w:r>
      <w:r w:rsidR="00A61719">
        <w:rPr>
          <w:rFonts w:ascii="Times New Roman" w:hAnsi="Times New Roman" w:cs="Times New Roman"/>
          <w:sz w:val="28"/>
          <w:szCs w:val="28"/>
        </w:rPr>
        <w:t xml:space="preserve">     </w:t>
      </w:r>
      <w:r w:rsidR="00A61719" w:rsidRPr="00FD24F3">
        <w:rPr>
          <w:rFonts w:ascii="Times New Roman" w:hAnsi="Times New Roman" w:cs="Times New Roman"/>
          <w:sz w:val="28"/>
          <w:szCs w:val="28"/>
        </w:rPr>
        <w:t xml:space="preserve">   муниципального    </w:t>
      </w:r>
      <w:r w:rsidR="00A61719">
        <w:rPr>
          <w:rFonts w:ascii="Times New Roman" w:hAnsi="Times New Roman" w:cs="Times New Roman"/>
          <w:sz w:val="28"/>
          <w:szCs w:val="28"/>
        </w:rPr>
        <w:t xml:space="preserve"> </w:t>
      </w:r>
      <w:r w:rsidR="00A61719" w:rsidRPr="00FD24F3">
        <w:rPr>
          <w:rFonts w:ascii="Times New Roman" w:hAnsi="Times New Roman" w:cs="Times New Roman"/>
          <w:sz w:val="28"/>
          <w:szCs w:val="28"/>
        </w:rPr>
        <w:t xml:space="preserve"> </w:t>
      </w:r>
      <w:r w:rsidR="00A61719">
        <w:rPr>
          <w:rFonts w:ascii="Times New Roman" w:hAnsi="Times New Roman" w:cs="Times New Roman"/>
          <w:sz w:val="28"/>
          <w:szCs w:val="28"/>
        </w:rPr>
        <w:t xml:space="preserve">  </w:t>
      </w:r>
      <w:r w:rsidR="00A61719" w:rsidRPr="00FD24F3">
        <w:rPr>
          <w:rFonts w:ascii="Times New Roman" w:hAnsi="Times New Roman" w:cs="Times New Roman"/>
          <w:sz w:val="28"/>
          <w:szCs w:val="28"/>
        </w:rPr>
        <w:t>района</w:t>
      </w:r>
      <w:r w:rsidR="00CA1E89">
        <w:rPr>
          <w:rFonts w:ascii="Times New Roman" w:hAnsi="Times New Roman" w:cs="Times New Roman"/>
          <w:sz w:val="28"/>
          <w:szCs w:val="28"/>
        </w:rPr>
        <w:t xml:space="preserve">  </w:t>
      </w:r>
      <w:r w:rsidR="00A61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A6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="00A61719" w:rsidRPr="009E0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61719" w:rsidRPr="009E05E7" w:rsidRDefault="00A61719" w:rsidP="00A617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8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муниципальную программу </w:t>
      </w: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пассажирского автотранспорта на территории Большемурашкинского муниципального рай</w:t>
      </w:r>
      <w:r w:rsidR="00CA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она» на 2017 – 2020 годы</w:t>
      </w:r>
      <w:r w:rsidR="005825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№ 431 от 08.09.2016 г</w:t>
      </w:r>
      <w:r w:rsidR="001163A6">
        <w:rPr>
          <w:rFonts w:ascii="Times New Roman" w:eastAsia="Times New Roman" w:hAnsi="Times New Roman" w:cs="Times New Roman"/>
          <w:sz w:val="28"/>
          <w:szCs w:val="28"/>
          <w:lang w:eastAsia="ru-RU"/>
        </w:rPr>
        <w:t>., изложив ее в новой редакции (прилагается).</w:t>
      </w:r>
    </w:p>
    <w:p w:rsidR="00A61719" w:rsidRDefault="005825FF" w:rsidP="001163A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61719"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1719"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61719"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A61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Даранова  Р</w:t>
      </w:r>
      <w:r w:rsidR="00A61719"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>.Е.</w:t>
      </w:r>
    </w:p>
    <w:p w:rsidR="005825FF" w:rsidRDefault="005825FF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19" w:rsidRDefault="00A61719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19" w:rsidRDefault="00A61719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Н.А.Беляков</w:t>
      </w:r>
      <w:proofErr w:type="spellEnd"/>
    </w:p>
    <w:p w:rsidR="00A61719" w:rsidRDefault="00A61719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19" w:rsidRDefault="00A61719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5FF" w:rsidRDefault="005825FF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5FF" w:rsidRDefault="005825FF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39E" w:rsidRDefault="007D239E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A6" w:rsidRDefault="001163A6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5FF" w:rsidRPr="009E05E7" w:rsidRDefault="005825FF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19" w:rsidRDefault="00A61719" w:rsidP="00A61719">
      <w:pPr>
        <w:pStyle w:val="ConsPlusTitle"/>
        <w:ind w:right="-72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0"/>
      <w:bookmarkStart w:id="2" w:name="Par38"/>
      <w:bookmarkStart w:id="3" w:name="Par40"/>
      <w:bookmarkEnd w:id="1"/>
      <w:bookmarkEnd w:id="2"/>
      <w:bookmarkEnd w:id="3"/>
      <w:r w:rsidRPr="00FC6E6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r w:rsidRPr="00FB32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61719" w:rsidRDefault="00A61719" w:rsidP="00A61719">
      <w:pPr>
        <w:pStyle w:val="ConsPlusTitle"/>
        <w:ind w:right="-7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C6E6F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A61719" w:rsidRDefault="00A61719" w:rsidP="00A61719">
      <w:pPr>
        <w:pStyle w:val="ConsPlusTitle"/>
        <w:ind w:right="-72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C6E6F">
        <w:rPr>
          <w:rFonts w:ascii="Times New Roman" w:hAnsi="Times New Roman" w:cs="Times New Roman"/>
          <w:b w:val="0"/>
          <w:sz w:val="28"/>
          <w:szCs w:val="28"/>
        </w:rPr>
        <w:t>Большемурашкинского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</w:p>
    <w:p w:rsidR="005825FF" w:rsidRDefault="00E61527" w:rsidP="00A61719">
      <w:pPr>
        <w:pStyle w:val="ConsPlusTitle"/>
        <w:ind w:right="-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17.01.2017г.   №  18</w:t>
      </w:r>
    </w:p>
    <w:p w:rsidR="005825FF" w:rsidRDefault="005825FF" w:rsidP="00A61719">
      <w:pPr>
        <w:pStyle w:val="ConsPlusTitle"/>
        <w:ind w:right="-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239E" w:rsidRDefault="007D239E" w:rsidP="00A61719">
      <w:pPr>
        <w:pStyle w:val="ConsPlusTitle"/>
        <w:ind w:right="-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239E" w:rsidRPr="00FB32D1" w:rsidRDefault="007D239E" w:rsidP="00A61719">
      <w:pPr>
        <w:pStyle w:val="ConsPlusTitle"/>
        <w:ind w:right="-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1719" w:rsidRDefault="00A61719" w:rsidP="00A617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 </w:t>
      </w:r>
    </w:p>
    <w:p w:rsidR="001163A6" w:rsidRDefault="00A61719" w:rsidP="00A6171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0BD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пассажирского автотранспорта на территории Большемурашкинского муниципального района» на 2017 </w:t>
      </w:r>
      <w:r>
        <w:rPr>
          <w:rFonts w:ascii="Times New Roman" w:hAnsi="Times New Roman" w:cs="Times New Roman"/>
          <w:b/>
          <w:bCs/>
          <w:sz w:val="28"/>
          <w:szCs w:val="28"/>
        </w:rPr>
        <w:t>– 2020 годы</w:t>
      </w:r>
    </w:p>
    <w:p w:rsidR="00A61719" w:rsidRDefault="00A61719" w:rsidP="00A6171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Программа)</w:t>
      </w:r>
    </w:p>
    <w:p w:rsidR="007D239E" w:rsidRPr="00FD24F3" w:rsidRDefault="007D239E" w:rsidP="00A6171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719" w:rsidRPr="00CD3159" w:rsidRDefault="00A61719" w:rsidP="00A6171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  <w:gridCol w:w="1265"/>
        <w:gridCol w:w="5348"/>
      </w:tblGrid>
      <w:tr w:rsidR="00A61719" w:rsidRPr="009E05E7" w:rsidTr="00CA1E89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Большемурашкинского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A61719" w:rsidRPr="009E05E7" w:rsidTr="00CA1E89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- координатор Программы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</w:t>
            </w:r>
          </w:p>
        </w:tc>
      </w:tr>
      <w:tr w:rsidR="00A61719" w:rsidRPr="009E05E7" w:rsidTr="00CA1E89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  <w:p w:rsidR="00A61719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 (по согласованию)</w:t>
            </w:r>
          </w:p>
          <w:p w:rsidR="005825FF" w:rsidRPr="009E05E7" w:rsidRDefault="005825FF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«Большемурашкинский автобус» (по согласованию)</w:t>
            </w:r>
          </w:p>
        </w:tc>
      </w:tr>
      <w:tr w:rsidR="00A61719" w:rsidRPr="009E05E7" w:rsidTr="00CA1E89">
        <w:trPr>
          <w:trHeight w:val="884"/>
        </w:trPr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F677AC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61719" w:rsidRPr="009E05E7" w:rsidTr="00CA1E89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2F274D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8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населения услугами пассажирского автотранспорта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1719" w:rsidRPr="009E05E7" w:rsidTr="00CA1E89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A64EA6" w:rsidRDefault="00A61719" w:rsidP="0058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-</w:t>
            </w:r>
            <w:r w:rsidRPr="00A6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предоставления транспортных услуг </w:t>
            </w:r>
          </w:p>
          <w:p w:rsidR="00A61719" w:rsidRDefault="00A61719" w:rsidP="0058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 и организация транспортного обслуживания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1719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8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бесперебойности движения автобусов по утвержденным маршрутам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0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Pr="007E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E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услуг, учет и анализ выполненных регулярных перевозок по муниципальным маршрутам.</w:t>
            </w:r>
          </w:p>
        </w:tc>
      </w:tr>
      <w:tr w:rsidR="00A61719" w:rsidRPr="009E05E7" w:rsidTr="00CA1E89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годы.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в один этап </w:t>
            </w:r>
          </w:p>
        </w:tc>
      </w:tr>
      <w:tr w:rsidR="00A61719" w:rsidRPr="009E05E7" w:rsidTr="00CA1E89">
        <w:trPr>
          <w:trHeight w:val="513"/>
        </w:trPr>
        <w:tc>
          <w:tcPr>
            <w:tcW w:w="3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Программы за счет средств районного бюджета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A61719" w:rsidRPr="009E05E7" w:rsidRDefault="00A61719" w:rsidP="0021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 (тыс. руб.)</w:t>
            </w:r>
          </w:p>
        </w:tc>
      </w:tr>
      <w:tr w:rsidR="00A61719" w:rsidRPr="009E05E7" w:rsidTr="00CA1E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A61719" w:rsidRPr="009E05E7" w:rsidTr="00CA1E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A61719" w:rsidRPr="009E05E7" w:rsidTr="00CA1E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A61719" w:rsidRPr="009E05E7" w:rsidTr="00CA1E89">
        <w:trPr>
          <w:trHeight w:val="3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A61719" w:rsidRPr="009E05E7" w:rsidTr="00CA1E89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2020 года будут достигнуты следующие индикаторы и непосредственные результаты Программы:</w:t>
            </w:r>
          </w:p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61719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 транспортной услуги 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</w:t>
            </w:r>
            <w:r w:rsidR="005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5825FF"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«Большемурашкинский автобус»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общей численности населения района;</w:t>
            </w:r>
          </w:p>
          <w:p w:rsidR="00A61719" w:rsidRPr="00D10129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</w:t>
            </w:r>
            <w:r w:rsidR="0058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5FF"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транспортных предприятиях</w:t>
            </w: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 с одновременным обеспечением круглогодичной транспортной доступности;</w:t>
            </w:r>
          </w:p>
          <w:p w:rsidR="00A61719" w:rsidRPr="00D10129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E3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доли выполнения пассажирских рейсов</w:t>
            </w: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 выполненных рейсов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1719" w:rsidRDefault="00A61719" w:rsidP="0058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сохранение </w:t>
            </w:r>
            <w:r w:rsidR="005825FF"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транспортных предприятиях</w:t>
            </w:r>
            <w:r w:rsidR="005825FF"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имеющегося подвижно</w:t>
            </w:r>
            <w:r w:rsidR="00CA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состава, выходящего на линию.</w:t>
            </w:r>
          </w:p>
          <w:p w:rsidR="00CA1E89" w:rsidRPr="009E05E7" w:rsidRDefault="00CA1E89" w:rsidP="0058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719" w:rsidRPr="00CD3159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ar201"/>
      <w:bookmarkStart w:id="5" w:name="Par203"/>
      <w:bookmarkEnd w:id="4"/>
      <w:bookmarkEnd w:id="5"/>
      <w:r w:rsidRPr="00CD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Текстовая часть муниципальной программы</w:t>
      </w:r>
    </w:p>
    <w:p w:rsidR="00A61719" w:rsidRPr="009E05E7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205"/>
      <w:bookmarkEnd w:id="6"/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Характеристика текущего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транспортной отрасли и ее проблемы</w:t>
      </w:r>
    </w:p>
    <w:p w:rsidR="00A61719" w:rsidRPr="009E05E7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предоставления транспортных услуг населению и организация транспортного обслуживания между поселениями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является полномочиями муниципального района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Пассажирские перевозки – один из важнейших видов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Устойчивое и эффективное функционирование данного вида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обходимым условием стабилизации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экономики,  уровня жизни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Большемурашкинского муниципального района </w:t>
      </w:r>
      <w:r w:rsidR="005825FF" w:rsidRPr="001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2016 года</w:t>
      </w:r>
      <w:r w:rsidR="0058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</w:t>
      </w:r>
      <w:r w:rsidR="0058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овало </w:t>
      </w:r>
      <w:r w:rsidR="005825FF" w:rsidRPr="001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пассажирское предприятие</w:t>
      </w:r>
      <w:r w:rsidR="0058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</w:t>
      </w:r>
      <w:proofErr w:type="spellStart"/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Большемурашкинское</w:t>
      </w:r>
      <w:proofErr w:type="spellEnd"/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ПАП», обслуживающее население рабочего посёлка Большое Мурашкино и сельских населённых пунктов.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балансе МУП «</w:t>
      </w:r>
      <w:proofErr w:type="spellStart"/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Большемурашкинское</w:t>
      </w:r>
      <w:proofErr w:type="spellEnd"/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ПАП» состо</w:t>
      </w:r>
      <w:r w:rsidR="005825FF" w:rsidRPr="00681B4E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автотранспортных средств. 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пассажирских автобусов</w:t>
      </w:r>
      <w:r w:rsidR="001C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CA3" w:rsidRPr="00681B4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эксплуатируются</w:t>
      </w:r>
      <w:r w:rsidRPr="00681B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1C2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единиц – ИВЕКО,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ПАЗ. Автобусы получены по областной целевой программе на условиях лизинга при </w:t>
      </w:r>
      <w:proofErr w:type="spellStart"/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</w:t>
      </w:r>
      <w:r w:rsidR="001C2C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счёт средств районного бюджета.</w:t>
      </w:r>
      <w:r w:rsidR="001C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0E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автобусы имеют максимальный процент износа.</w:t>
      </w:r>
      <w:r w:rsidRPr="0068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5FF" w:rsidRPr="00AF094A" w:rsidRDefault="005825FF" w:rsidP="005825F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 транспортному обслуживанию пассажиров осуществляется на основании лицензии и договора об организации и осуществлении регулярных перевозок пассажиров и багажа автомобильным транспортом общего пользования на условиях временного допуска на маршрутах регулярных перевозок в границах района.</w:t>
      </w:r>
    </w:p>
    <w:p w:rsidR="00A61719" w:rsidRPr="00E9475E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существует проблема предоставления транспортных услуг  жителям  ряда сельских населенных пунктов, с которыми автобусное сообщение с районным центром </w:t>
      </w:r>
      <w:proofErr w:type="gramStart"/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 должном уровне. Обусловлена эта проблема, прежде всего,  недостаточным пассажиропотоком и, </w:t>
      </w:r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следствие, убыточностью  пассажирских перевозок. Поэтому была принята вынужденная мера сокращения количества выполняемых рейсов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регулярным автобусным маршрутам.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предприятие обслуживает </w:t>
      </w:r>
      <w:r w:rsidRPr="00E2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междугородных и 7 пригородных маршрутов. 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протяжённость маршрутов составляет 600,4 км, в том числе пригородной маршрутной сети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143,7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является убыточным в связи со снижением пассажиропотока, в результате чего наполняемость маршрутов пригородного сообщения составляет в среднем </w:t>
      </w:r>
      <w:r w:rsidRPr="00AF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рейс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25,7 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вместимости подвижного состава.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себестоимость пассажирских перевозок на фоне государственного регулирования тарифов, недостаточный пассажирооборот приводят к необходимости возмещения убытков, возникающих при осуществлении перевозок пассажиров на маршрутах, обеспечивающих социально значимые перевозки, путем субсидирования из средств  местного бюджета.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1D2" w:rsidRPr="00681B4E" w:rsidRDefault="007A51D2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 ситуации с обеспечением жителей Большемурашкинского района услугами  пассажирского автотранспорта в конце 2016 года создано еще одно</w:t>
      </w:r>
      <w:r w:rsidR="00FD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пассажирское автотранспортное </w:t>
      </w:r>
      <w:r w:rsidRPr="0011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предприятие – МУП  «Большемурашкинский автобус</w:t>
      </w:r>
      <w:r w:rsidRPr="00681B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719" w:rsidRPr="00E20393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сложившейся ситуации в системе пассажирских автотранспортных перевозок муниципального района возможно на основе системного подхода с обеспечением финансирования и использованием организационных мер поддержки, а именно,</w:t>
      </w:r>
      <w:r w:rsidRPr="00E2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реализации муниципальной программы </w:t>
      </w:r>
      <w:r w:rsidRPr="00E2039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2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пассажирского автотранспорта на территории Большемурашкинского муниципального района» на 2017 – 2020 годы.</w:t>
      </w:r>
    </w:p>
    <w:p w:rsidR="00A61719" w:rsidRPr="009E05E7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7" w:name="Par228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Цели, задачи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Целью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является:</w:t>
      </w:r>
    </w:p>
    <w:p w:rsidR="00A61719" w:rsidRPr="0097318C" w:rsidRDefault="00A61719" w:rsidP="00A617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18C">
        <w:rPr>
          <w:rFonts w:ascii="Times New Roman" w:hAnsi="Times New Roman" w:cs="Times New Roman"/>
          <w:sz w:val="24"/>
          <w:szCs w:val="24"/>
        </w:rPr>
        <w:t>-обеспечение населения услугами пассажирского автотранспорта;</w:t>
      </w:r>
    </w:p>
    <w:p w:rsidR="00A61719" w:rsidRDefault="00A61719" w:rsidP="00A61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необходимо выполнение основных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719" w:rsidRPr="0097318C" w:rsidRDefault="00A61719" w:rsidP="00A61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8" w:name="Par237"/>
      <w:bookmarkEnd w:id="8"/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719" w:rsidRPr="0097318C" w:rsidRDefault="00A61719" w:rsidP="00A617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бесперебойности движения автобусов по утвержденным маршрутам;</w:t>
      </w:r>
    </w:p>
    <w:p w:rsidR="00CA1E89" w:rsidRDefault="00A61719" w:rsidP="00A617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477A">
        <w:t xml:space="preserve"> </w:t>
      </w:r>
      <w:r w:rsidRPr="00D02A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транспортных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и анализ выполненных регулярных перевозок по муниципальным маршрутам.</w:t>
      </w:r>
    </w:p>
    <w:p w:rsidR="00A61719" w:rsidRPr="009E05E7" w:rsidRDefault="00A61719" w:rsidP="00CA1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Сроки и этапы реализации муниципальной программы</w:t>
      </w:r>
    </w:p>
    <w:p w:rsidR="00FD0E4A" w:rsidRDefault="00A61719" w:rsidP="00FD0E4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Программы предусмотрено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2020 годы.</w:t>
      </w:r>
      <w:r w:rsidR="00FD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один этап.</w:t>
      </w:r>
      <w:bookmarkStart w:id="9" w:name="Par242"/>
      <w:bookmarkStart w:id="10" w:name="Par467"/>
      <w:bookmarkEnd w:id="9"/>
      <w:bookmarkEnd w:id="10"/>
    </w:p>
    <w:p w:rsidR="00A61719" w:rsidRDefault="00A61719" w:rsidP="00A6171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Индикаторы достижения цели и непосредственные результаты</w:t>
      </w:r>
    </w:p>
    <w:p w:rsidR="00A61719" w:rsidRDefault="00A61719" w:rsidP="00A6171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</w:p>
    <w:p w:rsidR="00CA1E89" w:rsidRPr="009E05E7" w:rsidRDefault="00CA1E89" w:rsidP="00A6171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89" w:rsidRPr="009E05E7" w:rsidRDefault="00A61719" w:rsidP="00FD0E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1719" w:rsidRPr="009E05E7" w:rsidRDefault="00A61719" w:rsidP="00A617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EA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потребителей транспортной услуги МУП «</w:t>
      </w:r>
      <w:proofErr w:type="spellStart"/>
      <w:r w:rsidRPr="00EA0F3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ольшем</w:t>
      </w:r>
      <w:r w:rsidRPr="00EA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урашкинское</w:t>
      </w:r>
      <w:proofErr w:type="spellEnd"/>
      <w:r w:rsidRPr="00EA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ПАП»</w:t>
      </w:r>
      <w:r w:rsidR="007A5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A51D2" w:rsidRPr="001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«Большемурашкинский автобус»</w:t>
      </w:r>
      <w:r w:rsidRPr="00EA0F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общей численности населения района;</w:t>
      </w:r>
    </w:p>
    <w:p w:rsidR="00A61719" w:rsidRDefault="00A61719" w:rsidP="00A617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6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r w:rsidR="007A5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A51D2" w:rsidRPr="001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транспортных предприятиях</w:t>
      </w:r>
      <w:r w:rsidRPr="00FB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FB6A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 с одновременным обеспечением круглогодичной транспортной 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719" w:rsidRDefault="00A61719" w:rsidP="00A617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68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сохранение доли выполнения пассажирских рейсов в общем количестве  выполненных рейсов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;</w:t>
      </w:r>
    </w:p>
    <w:p w:rsidR="00A61719" w:rsidRDefault="00A61719" w:rsidP="00A617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-сохранение </w:t>
      </w:r>
      <w:r w:rsidR="007A5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A51D2" w:rsidRPr="001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транспортных предприятиях</w:t>
      </w:r>
      <w:r w:rsidR="007A51D2" w:rsidRPr="00FB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имеющегося подвижного состава, выходящего на линию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719" w:rsidRDefault="00A61719" w:rsidP="00A6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472"/>
      <w:bookmarkEnd w:id="11"/>
    </w:p>
    <w:p w:rsidR="00A61719" w:rsidRPr="009E05E7" w:rsidRDefault="00A61719" w:rsidP="00A6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10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1.1.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индикаторах и непосредственных результатах</w:t>
      </w:r>
    </w:p>
    <w:tbl>
      <w:tblPr>
        <w:tblW w:w="102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544"/>
        <w:gridCol w:w="850"/>
        <w:gridCol w:w="35"/>
        <w:gridCol w:w="1241"/>
        <w:gridCol w:w="1276"/>
        <w:gridCol w:w="1417"/>
        <w:gridCol w:w="1134"/>
      </w:tblGrid>
      <w:tr w:rsidR="00A61719" w:rsidRPr="009E05E7" w:rsidTr="00681B4E"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индикатора/непосредственного результата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5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индикатора/ непосредственного результата</w:t>
            </w:r>
          </w:p>
        </w:tc>
      </w:tr>
      <w:tr w:rsidR="00A61719" w:rsidRPr="009E05E7" w:rsidTr="00681B4E"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A61719" w:rsidRPr="009E05E7" w:rsidTr="00681B4E">
        <w:tc>
          <w:tcPr>
            <w:tcW w:w="102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ar486"/>
            <w:bookmarkEnd w:id="12"/>
          </w:p>
        </w:tc>
      </w:tr>
      <w:tr w:rsidR="00A61719" w:rsidRPr="009E05E7" w:rsidTr="00681B4E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CA1E8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</w:t>
            </w:r>
            <w:r w:rsidR="007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</w:t>
            </w:r>
            <w:r w:rsidR="007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транспортной услуги МУП «</w:t>
            </w:r>
            <w:proofErr w:type="spellStart"/>
            <w:r w:rsidR="007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</w:t>
            </w: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урашкинское</w:t>
            </w:r>
            <w:proofErr w:type="spellEnd"/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ПАП»</w:t>
            </w:r>
            <w:r w:rsidR="007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A51D2"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«Большемурашкинский  автобус»</w:t>
            </w:r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численности населения района;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Default="00A61719" w:rsidP="0021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F24BB5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F24BB5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F24BB5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61719" w:rsidRPr="009E05E7" w:rsidTr="00681B4E">
        <w:trPr>
          <w:trHeight w:val="1928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CA1E8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</w:t>
            </w:r>
            <w:r w:rsidR="007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7A51D2"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транспортных предприятиях</w:t>
            </w:r>
            <w:r w:rsidRPr="00FB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FB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B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 с одновременным обеспечением круглогодичной транспортной доступности;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Default="001163A6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5B39F3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5B39F3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61719" w:rsidRPr="009E05E7" w:rsidTr="00681B4E">
        <w:trPr>
          <w:trHeight w:val="910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CA1E8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Default="00A61719" w:rsidP="002153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-</w:t>
            </w:r>
            <w:r>
              <w:t xml:space="preserve"> </w:t>
            </w:r>
            <w:r w:rsidRPr="00BC68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сохранение доли выполнения пассажирских рейсов в общем количестве  выполненных рейсов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5B39F3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5B39F3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61719" w:rsidRPr="009E05E7" w:rsidTr="00681B4E">
        <w:trPr>
          <w:trHeight w:val="123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CA1E8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-сохранение</w:t>
            </w:r>
            <w:r w:rsidR="007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7A51D2"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транспортных предприятиях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количества имеющегося подвижного состава, выходящего на линию.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FD0E4A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5B39F3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5B39F3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5B39F3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40360B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61719" w:rsidRDefault="00A61719" w:rsidP="00A6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710"/>
      <w:bookmarkEnd w:id="13"/>
    </w:p>
    <w:p w:rsidR="00A61719" w:rsidRDefault="00A61719" w:rsidP="00A6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реализации муниципальной программы</w:t>
      </w:r>
    </w:p>
    <w:p w:rsidR="00A61719" w:rsidRPr="009E05E7" w:rsidRDefault="00A61719" w:rsidP="00A6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19" w:rsidRPr="009E05E7" w:rsidRDefault="00A61719" w:rsidP="00A617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районного бюджета представлено в </w:t>
      </w:r>
      <w:r w:rsidRPr="00C1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</w:p>
    <w:p w:rsidR="00A61719" w:rsidRPr="009E05E7" w:rsidRDefault="00A61719" w:rsidP="00A6171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</w:p>
    <w:tbl>
      <w:tblPr>
        <w:tblW w:w="10774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2977"/>
        <w:gridCol w:w="2693"/>
        <w:gridCol w:w="787"/>
        <w:gridCol w:w="772"/>
        <w:gridCol w:w="709"/>
        <w:gridCol w:w="851"/>
        <w:gridCol w:w="850"/>
      </w:tblGrid>
      <w:tr w:rsidR="00A61719" w:rsidRPr="009E05E7" w:rsidTr="00FD0E4A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ind w:left="-1247" w:firstLine="1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A61719" w:rsidRPr="009E05E7" w:rsidRDefault="00A61719" w:rsidP="002153A0">
            <w:pPr>
              <w:spacing w:after="0" w:line="240" w:lineRule="auto"/>
              <w:ind w:left="-1247" w:firstLine="1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заказчик-координатор, соисполнители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A61719" w:rsidRPr="009E05E7" w:rsidTr="00FD0E4A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61719" w:rsidRPr="009E05E7" w:rsidTr="00FD0E4A">
        <w:trPr>
          <w:trHeight w:val="40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61719" w:rsidRPr="009E05E7" w:rsidTr="004B0B8D">
        <w:trPr>
          <w:cantSplit/>
          <w:trHeight w:val="408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"Развитие пассажирского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Большемурашкинского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2020 годы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района;</w:t>
            </w:r>
          </w:p>
          <w:p w:rsidR="00A61719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разработчик-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  <w:r w:rsidR="00FD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экономикой;</w:t>
            </w:r>
          </w:p>
          <w:p w:rsidR="00A61719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соисполнители:</w:t>
            </w:r>
          </w:p>
          <w:p w:rsidR="00A61719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управление, </w:t>
            </w:r>
          </w:p>
          <w:p w:rsidR="00A61719" w:rsidRDefault="00FD0E4A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</w:t>
            </w:r>
            <w:r w:rsidR="00A6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</w:t>
            </w:r>
            <w:r w:rsidR="004B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="00A6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</w:t>
            </w:r>
            <w:r w:rsidR="007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A51D2" w:rsidRDefault="004B0B8D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</w:t>
            </w:r>
            <w:r w:rsidR="007A51D2"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A51D2"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7A51D2"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автобус»</w:t>
            </w:r>
          </w:p>
          <w:p w:rsidR="001163A6" w:rsidRPr="009E05E7" w:rsidRDefault="001163A6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</w:tbl>
    <w:p w:rsidR="00A61719" w:rsidRPr="009E05E7" w:rsidRDefault="00A61719" w:rsidP="00A61719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средств из других источников не планируется.</w:t>
      </w:r>
    </w:p>
    <w:p w:rsidR="00A61719" w:rsidRPr="009E05E7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рисков реализации муниципальной Программы</w:t>
      </w:r>
    </w:p>
    <w:p w:rsidR="00A61719" w:rsidRPr="009E05E7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представляет собой систему мероприятий (взаимоувязанных по задачам, срокам осуществления и ресурсам) и инструментов муниципальной политики, обеспечивающих в рамках реализации функций достижение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поставленных задач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целей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пассажирского автотранспорта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 макроэкономические риски, связанные с нестабильностью экономики, в том числе с колебаниями цен на энергоносители. </w:t>
      </w:r>
    </w:p>
    <w:p w:rsidR="00A61719" w:rsidRPr="009E05E7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риски связаны с возникновением бюджетного дефицита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этого,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недостаточным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бюджетного финансирования, </w:t>
      </w:r>
      <w:proofErr w:type="spellStart"/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секвестированием</w:t>
      </w:r>
      <w:proofErr w:type="spellEnd"/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расходов на трансп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ортное обслуживание населения, ч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может повлечь недофинансирование, сокращение или прекращение программных мероприятий. Способами ограничения финансовых рисков выступают:</w:t>
      </w:r>
    </w:p>
    <w:p w:rsidR="00A61719" w:rsidRPr="009E05E7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A61719" w:rsidRDefault="00A61719" w:rsidP="00FA4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приоритетов для первоочередного финансирования;</w:t>
      </w:r>
    </w:p>
    <w:p w:rsidR="00CA1E89" w:rsidRPr="009E05E7" w:rsidRDefault="00CA1E89" w:rsidP="00FA4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19" w:rsidRDefault="00A61719" w:rsidP="00FA4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средств областного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внебюджетного финансирования.</w:t>
      </w:r>
    </w:p>
    <w:p w:rsidR="00CA1E89" w:rsidRPr="00FD24F3" w:rsidRDefault="00CA1E89" w:rsidP="00FA4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19" w:rsidRDefault="00A61719" w:rsidP="00F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планируемой эффективности муниципальной программы</w:t>
      </w:r>
    </w:p>
    <w:p w:rsidR="00CA1E89" w:rsidRPr="009E05E7" w:rsidRDefault="00CA1E89" w:rsidP="00F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19" w:rsidRDefault="00A61719" w:rsidP="00CA1E89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Программы определяется путем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критериев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отдельных мероприятий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их весовых коэффициентов.</w:t>
      </w:r>
      <w:r w:rsidRPr="009E05E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9E05E7">
        <w:rPr>
          <w:rFonts w:ascii="Times New Roman" w:eastAsia="Times New Roman" w:hAnsi="Times New Roman" w:cs="Times New Roman"/>
          <w:lang w:eastAsia="ru-RU"/>
        </w:rPr>
        <w:t xml:space="preserve">ри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 их результативность оценивается исходя из соответствия достигнутых результатов поставленной цели значениям целевых индикаторов и показателей Программы. </w:t>
      </w:r>
    </w:p>
    <w:p w:rsidR="00A61719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19" w:rsidRPr="001C2CA3" w:rsidRDefault="00A61719" w:rsidP="001C2C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1719" w:rsidRPr="001C2CA3" w:rsidSect="007D239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84911" w:rsidRDefault="00E84911" w:rsidP="00A61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19" w:rsidRPr="009E05E7" w:rsidRDefault="00A61719" w:rsidP="00A617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A61719" w:rsidRPr="009E05E7" w:rsidRDefault="00A61719" w:rsidP="00A617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E05E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61719" w:rsidRPr="00721A5D" w:rsidRDefault="00A61719" w:rsidP="00A6171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90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мероприятий Программы</w:t>
      </w:r>
    </w:p>
    <w:p w:rsidR="00A61719" w:rsidRPr="00CD3159" w:rsidRDefault="00A61719" w:rsidP="00A61719">
      <w:pPr>
        <w:widowControl w:val="0"/>
        <w:autoSpaceDE w:val="0"/>
        <w:autoSpaceDN w:val="0"/>
        <w:adjustRightInd w:val="0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D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Таблица 2</w:t>
      </w:r>
    </w:p>
    <w:tbl>
      <w:tblPr>
        <w:tblW w:w="14671" w:type="dxa"/>
        <w:tblInd w:w="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276"/>
        <w:gridCol w:w="1134"/>
        <w:gridCol w:w="1629"/>
        <w:gridCol w:w="992"/>
        <w:gridCol w:w="851"/>
        <w:gridCol w:w="850"/>
        <w:gridCol w:w="851"/>
        <w:gridCol w:w="993"/>
        <w:gridCol w:w="1700"/>
        <w:gridCol w:w="1559"/>
      </w:tblGrid>
      <w:tr w:rsidR="00A61719" w:rsidRPr="000B3E8A" w:rsidTr="00E84911">
        <w:trPr>
          <w:cantSplit/>
          <w:trHeight w:val="240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903">
              <w:rPr>
                <w:rFonts w:ascii="Times New Roman" w:eastAsia="Times New Roman" w:hAnsi="Times New Roman" w:cs="Arial"/>
                <w:lang w:eastAsia="ru-RU"/>
              </w:rPr>
              <w:t>Цель, задачи, направления деятельности,</w:t>
            </w:r>
            <w:r w:rsidRPr="000B3E8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</w: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  Программы</w:t>
            </w: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  рас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  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капвло-жения</w:t>
            </w:r>
            <w:proofErr w:type="spellEnd"/>
            <w:proofErr w:type="gram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НИОКР и прочие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расходы)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(годы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реализа-ции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</w:t>
            </w:r>
            <w:proofErr w:type="gram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всего, в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бюджетам  (тыс. руб.)</w:t>
            </w:r>
          </w:p>
        </w:tc>
        <w:tc>
          <w:tcPr>
            <w:tcW w:w="4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ответственные за реализацию меро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(целевые индикаторы) </w:t>
            </w:r>
          </w:p>
        </w:tc>
      </w:tr>
      <w:tr w:rsidR="00A61719" w:rsidRPr="000B3E8A" w:rsidTr="00E84911">
        <w:trPr>
          <w:cantSplit/>
          <w:trHeight w:val="600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19" w:rsidRPr="000B3E8A" w:rsidTr="00E84911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сацию</w:t>
            </w:r>
            <w:proofErr w:type="spellEnd"/>
            <w:proofErr w:type="gramEnd"/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затрат по оказанию услуг </w:t>
            </w:r>
            <w:proofErr w:type="spellStart"/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</w:t>
            </w:r>
            <w:r w:rsidR="00E8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перевозке пасса</w:t>
            </w:r>
            <w:r w:rsidR="00E8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жирским</w:t>
            </w:r>
            <w:proofErr w:type="spellEnd"/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транспортом  по тарифам, </w:t>
            </w:r>
            <w:proofErr w:type="spellStart"/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</w:t>
            </w:r>
            <w:r w:rsidR="00E8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</w:t>
            </w:r>
            <w:proofErr w:type="spellEnd"/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</w:t>
            </w:r>
            <w:r w:rsidR="00E8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Нижегородской области</w:t>
            </w:r>
            <w:r w:rsid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МУП «</w:t>
            </w:r>
            <w:proofErr w:type="spellStart"/>
            <w:r w:rsid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</w:t>
            </w:r>
            <w:r w:rsidR="00E8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кинский</w:t>
            </w:r>
            <w:proofErr w:type="spellEnd"/>
            <w:r w:rsid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автобус»</w:t>
            </w:r>
          </w:p>
          <w:p w:rsidR="00E84911" w:rsidRPr="000B3E8A" w:rsidRDefault="00E84911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681B4E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6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A61719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701946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681B4E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6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EA0F3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управление,</w:t>
            </w:r>
          </w:p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B4E" w:rsidRPr="000B3E8A" w:rsidTr="00E84911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B4E" w:rsidRDefault="00681B4E" w:rsidP="0084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 на </w:t>
            </w:r>
            <w:r w:rsidR="0063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кредиторской задолженности</w:t>
            </w:r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оказанию услуг </w:t>
            </w:r>
            <w:proofErr w:type="spellStart"/>
            <w:proofErr w:type="gramStart"/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</w:t>
            </w:r>
            <w:r w:rsidR="00E8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перевозке пасса</w:t>
            </w:r>
            <w:r w:rsidR="00E8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жирским</w:t>
            </w:r>
            <w:proofErr w:type="spellEnd"/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транспортом  по тарифам, </w:t>
            </w:r>
            <w:proofErr w:type="spellStart"/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</w:t>
            </w:r>
            <w:r w:rsidR="00E8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</w:t>
            </w:r>
            <w:proofErr w:type="spellEnd"/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</w:t>
            </w:r>
            <w:r w:rsidR="00E8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Нижегородской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</w:t>
            </w:r>
            <w:r w:rsidR="00E8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ПАП»</w:t>
            </w:r>
          </w:p>
          <w:p w:rsidR="00E84911" w:rsidRPr="00681B4E" w:rsidRDefault="00E84911" w:rsidP="0084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B4E" w:rsidRPr="000B3E8A" w:rsidRDefault="00681B4E" w:rsidP="008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B4E" w:rsidRPr="000B3E8A" w:rsidRDefault="00681B4E" w:rsidP="008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B4E" w:rsidRPr="00721A5D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681B4E" w:rsidRPr="00721A5D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681B4E" w:rsidRPr="00721A5D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1B4E" w:rsidRPr="00721A5D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1B4E" w:rsidRPr="00681B4E" w:rsidRDefault="00681B4E" w:rsidP="00681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Default="00681B4E" w:rsidP="0068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Default="00681B4E" w:rsidP="0068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681B4E" w:rsidRDefault="00681B4E" w:rsidP="0068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Pr="00701946" w:rsidRDefault="00681B4E" w:rsidP="0068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Pr="000B3E8A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Pr="000B3E8A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Pr="000B3E8A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Pr="000B3E8A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B4E" w:rsidRPr="00EA0F3A" w:rsidRDefault="00681B4E" w:rsidP="008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управление,</w:t>
            </w:r>
          </w:p>
          <w:p w:rsidR="00681B4E" w:rsidRPr="000B3E8A" w:rsidRDefault="00681B4E" w:rsidP="008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B4E" w:rsidRPr="000B3E8A" w:rsidRDefault="00681B4E" w:rsidP="008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19" w:rsidRPr="000B3E8A" w:rsidTr="00E84911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681B4E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6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1719"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действующей маршрутной сети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экономикой, МУП «Боль-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</w:t>
            </w:r>
            <w:r w:rsidR="007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A51D2"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«Бол</w:t>
            </w:r>
            <w:proofErr w:type="gramStart"/>
            <w:r w:rsidR="007A51D2"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7A51D2"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51D2"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шемурашкин-ский</w:t>
            </w:r>
            <w:proofErr w:type="spellEnd"/>
            <w:r w:rsidR="007A51D2"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автобус»</w:t>
            </w:r>
            <w:r w:rsidR="007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E84911" w:rsidRPr="000B3E8A" w:rsidRDefault="00E84911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19" w:rsidRPr="000B3E8A" w:rsidTr="00E84911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9E05E7" w:rsidRDefault="00681B4E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1719"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оптимизации маршрутной сети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экономикой, МУП «Боль-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</w:t>
            </w:r>
            <w:r w:rsidR="007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51D2"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«Бол</w:t>
            </w:r>
            <w:proofErr w:type="gramStart"/>
            <w:r w:rsidR="007A51D2"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7A51D2"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51D2"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шемурашкин-ский</w:t>
            </w:r>
            <w:proofErr w:type="spellEnd"/>
            <w:r w:rsidR="007A51D2"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автобус»</w:t>
            </w:r>
            <w:r w:rsidR="007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E84911" w:rsidRPr="000B3E8A" w:rsidRDefault="00E84911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19" w:rsidRPr="000B3E8A" w:rsidTr="00E84911">
        <w:trPr>
          <w:cantSplit/>
          <w:trHeight w:val="240"/>
        </w:trPr>
        <w:tc>
          <w:tcPr>
            <w:tcW w:w="146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911" w:rsidRDefault="00E84911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1719" w:rsidRPr="002C312E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по Программе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12000,0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</w:t>
            </w:r>
            <w:proofErr w:type="gramStart"/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.р</w:t>
            </w:r>
            <w:proofErr w:type="gramEnd"/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 годам: в 2017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2018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2019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2020 г.-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3000,0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за счет местного бюджета- всего 12000,0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.,: в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 2017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2018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2019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2020 г.-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1719" w:rsidRDefault="00A61719" w:rsidP="00A61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1719" w:rsidSect="00027082">
          <w:pgSz w:w="16838" w:h="11906" w:orient="landscape"/>
          <w:pgMar w:top="426" w:right="425" w:bottom="709" w:left="709" w:header="709" w:footer="709" w:gutter="0"/>
          <w:cols w:space="708"/>
          <w:docGrid w:linePitch="360"/>
        </w:sectPr>
      </w:pPr>
    </w:p>
    <w:p w:rsidR="00DF30BD" w:rsidRPr="00DF30BD" w:rsidRDefault="00DF30BD" w:rsidP="00681B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DF30BD" w:rsidRPr="00DF30BD" w:rsidSect="00A61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FC2"/>
    <w:multiLevelType w:val="hybridMultilevel"/>
    <w:tmpl w:val="4582E322"/>
    <w:lvl w:ilvl="0" w:tplc="7D22E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82B21"/>
    <w:multiLevelType w:val="hybridMultilevel"/>
    <w:tmpl w:val="92E263CA"/>
    <w:lvl w:ilvl="0" w:tplc="CF7C5F1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9C4"/>
    <w:multiLevelType w:val="hybridMultilevel"/>
    <w:tmpl w:val="E0EAF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176F7"/>
    <w:rsid w:val="00027082"/>
    <w:rsid w:val="00036DD2"/>
    <w:rsid w:val="000B3E8A"/>
    <w:rsid w:val="000B51E3"/>
    <w:rsid w:val="000B68F8"/>
    <w:rsid w:val="00113B54"/>
    <w:rsid w:val="001163A6"/>
    <w:rsid w:val="001731F5"/>
    <w:rsid w:val="001C2CA3"/>
    <w:rsid w:val="001D693B"/>
    <w:rsid w:val="002159C8"/>
    <w:rsid w:val="002721E8"/>
    <w:rsid w:val="00290903"/>
    <w:rsid w:val="00296314"/>
    <w:rsid w:val="00296FFD"/>
    <w:rsid w:val="002B0E29"/>
    <w:rsid w:val="0040360B"/>
    <w:rsid w:val="004B0B8D"/>
    <w:rsid w:val="004C16E2"/>
    <w:rsid w:val="00505FEC"/>
    <w:rsid w:val="00520984"/>
    <w:rsid w:val="00540E3F"/>
    <w:rsid w:val="00552F39"/>
    <w:rsid w:val="005579C6"/>
    <w:rsid w:val="005825FF"/>
    <w:rsid w:val="005A675F"/>
    <w:rsid w:val="005B14D2"/>
    <w:rsid w:val="005B39F3"/>
    <w:rsid w:val="005C0B1C"/>
    <w:rsid w:val="00634B66"/>
    <w:rsid w:val="00681B4E"/>
    <w:rsid w:val="006B1D3F"/>
    <w:rsid w:val="006F6216"/>
    <w:rsid w:val="00701946"/>
    <w:rsid w:val="00721A5D"/>
    <w:rsid w:val="00731FE7"/>
    <w:rsid w:val="00747C68"/>
    <w:rsid w:val="00782793"/>
    <w:rsid w:val="007A51D2"/>
    <w:rsid w:val="007D239E"/>
    <w:rsid w:val="007D469A"/>
    <w:rsid w:val="007F0231"/>
    <w:rsid w:val="00806462"/>
    <w:rsid w:val="00852B71"/>
    <w:rsid w:val="008878DE"/>
    <w:rsid w:val="00902658"/>
    <w:rsid w:val="00970049"/>
    <w:rsid w:val="00997394"/>
    <w:rsid w:val="009A3BF9"/>
    <w:rsid w:val="009B6211"/>
    <w:rsid w:val="009E05E7"/>
    <w:rsid w:val="00A506CF"/>
    <w:rsid w:val="00A55030"/>
    <w:rsid w:val="00A61719"/>
    <w:rsid w:val="00A816B5"/>
    <w:rsid w:val="00A847E4"/>
    <w:rsid w:val="00AA48F2"/>
    <w:rsid w:val="00AF094A"/>
    <w:rsid w:val="00AF64FE"/>
    <w:rsid w:val="00B02226"/>
    <w:rsid w:val="00B1770A"/>
    <w:rsid w:val="00B70A5C"/>
    <w:rsid w:val="00BD1CD9"/>
    <w:rsid w:val="00C10140"/>
    <w:rsid w:val="00C25465"/>
    <w:rsid w:val="00C820E3"/>
    <w:rsid w:val="00C85E34"/>
    <w:rsid w:val="00CA1E89"/>
    <w:rsid w:val="00CB41A3"/>
    <w:rsid w:val="00CB4C04"/>
    <w:rsid w:val="00CB5DC8"/>
    <w:rsid w:val="00CD3159"/>
    <w:rsid w:val="00CE0F7A"/>
    <w:rsid w:val="00D10129"/>
    <w:rsid w:val="00D45714"/>
    <w:rsid w:val="00D73C28"/>
    <w:rsid w:val="00D96EA1"/>
    <w:rsid w:val="00DF03D8"/>
    <w:rsid w:val="00DF30BD"/>
    <w:rsid w:val="00E20393"/>
    <w:rsid w:val="00E61527"/>
    <w:rsid w:val="00E84911"/>
    <w:rsid w:val="00E925BE"/>
    <w:rsid w:val="00E9475E"/>
    <w:rsid w:val="00EA0F3A"/>
    <w:rsid w:val="00F24BB5"/>
    <w:rsid w:val="00F5456F"/>
    <w:rsid w:val="00F60C2A"/>
    <w:rsid w:val="00F62BC4"/>
    <w:rsid w:val="00F677AC"/>
    <w:rsid w:val="00F7211D"/>
    <w:rsid w:val="00FA4F0A"/>
    <w:rsid w:val="00FB6AD5"/>
    <w:rsid w:val="00FD0E4A"/>
    <w:rsid w:val="00FD24F3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C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05E7"/>
  </w:style>
  <w:style w:type="character" w:styleId="a3">
    <w:name w:val="Hyperlink"/>
    <w:basedOn w:val="a0"/>
    <w:uiPriority w:val="99"/>
    <w:semiHidden/>
    <w:unhideWhenUsed/>
    <w:rsid w:val="009E05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05E7"/>
    <w:rPr>
      <w:color w:val="800080"/>
      <w:u w:val="single"/>
    </w:rPr>
  </w:style>
  <w:style w:type="character" w:customStyle="1" w:styleId="b-headerbuttons">
    <w:name w:val="b-header__buttons"/>
    <w:basedOn w:val="a0"/>
    <w:rsid w:val="009E05E7"/>
  </w:style>
  <w:style w:type="character" w:customStyle="1" w:styleId="b-buttoninner">
    <w:name w:val="b-button__inner"/>
    <w:basedOn w:val="a0"/>
    <w:rsid w:val="009E05E7"/>
  </w:style>
  <w:style w:type="character" w:customStyle="1" w:styleId="b-button">
    <w:name w:val="b-button"/>
    <w:basedOn w:val="a0"/>
    <w:rsid w:val="009E05E7"/>
  </w:style>
  <w:style w:type="character" w:customStyle="1" w:styleId="b-headertitle">
    <w:name w:val="b-header__title"/>
    <w:basedOn w:val="a0"/>
    <w:rsid w:val="009E05E7"/>
  </w:style>
  <w:style w:type="paragraph" w:customStyle="1" w:styleId="d1">
    <w:name w:val="d1"/>
    <w:basedOn w:val="a"/>
    <w:rsid w:val="009E05E7"/>
    <w:pPr>
      <w:spacing w:before="1133" w:after="1133" w:line="240" w:lineRule="auto"/>
      <w:ind w:left="1417" w:righ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1">
    <w:name w:val="s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">
    <w:name w:val="p2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3">
    <w:name w:val="p3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t1">
    <w:name w:val="t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">
    <w:name w:val="r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">
    <w:name w:val="td1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E05E7"/>
    <w:pPr>
      <w:spacing w:before="100" w:beforeAutospacing="1" w:after="100" w:afterAutospacing="1" w:line="240" w:lineRule="auto"/>
      <w:ind w:right="-19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2">
    <w:name w:val="td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">
    <w:name w:val="td3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E05E7"/>
    <w:pPr>
      <w:spacing w:before="100" w:beforeAutospacing="1" w:after="100" w:afterAutospacing="1" w:line="240" w:lineRule="auto"/>
      <w:ind w:right="63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4">
    <w:name w:val="td4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E05E7"/>
    <w:pPr>
      <w:spacing w:before="100" w:beforeAutospacing="1" w:after="100" w:afterAutospacing="1" w:line="240" w:lineRule="auto"/>
      <w:ind w:right="-108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5">
    <w:name w:val="td5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E05E7"/>
    <w:pPr>
      <w:spacing w:before="100" w:beforeAutospacing="1" w:after="100" w:afterAutospacing="1" w:line="240" w:lineRule="auto"/>
      <w:ind w:right="-1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9">
    <w:name w:val="p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d6">
    <w:name w:val="td6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E05E7"/>
    <w:pPr>
      <w:spacing w:before="100" w:beforeAutospacing="1" w:after="100" w:afterAutospacing="1" w:line="240" w:lineRule="auto"/>
      <w:ind w:right="63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d7">
    <w:name w:val="td7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E05E7"/>
    <w:pPr>
      <w:spacing w:before="100" w:beforeAutospacing="1" w:after="100" w:afterAutospacing="1" w:line="240" w:lineRule="auto"/>
      <w:ind w:right="-10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2">
    <w:name w:val="p12"/>
    <w:basedOn w:val="a"/>
    <w:rsid w:val="009E05E7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4">
    <w:name w:val="p14"/>
    <w:basedOn w:val="a"/>
    <w:rsid w:val="009E05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E05E7"/>
    <w:pPr>
      <w:spacing w:before="100" w:beforeAutospacing="1" w:after="100" w:afterAutospacing="1" w:line="240" w:lineRule="auto"/>
      <w:ind w:left="510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6">
    <w:name w:val="p16"/>
    <w:basedOn w:val="a"/>
    <w:rsid w:val="009E05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d8">
    <w:name w:val="td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">
    <w:name w:val="td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4">
    <w:name w:val="r4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">
    <w:name w:val="td10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">
    <w:name w:val="td1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2">
    <w:name w:val="td1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">
    <w:name w:val="r5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">
    <w:name w:val="r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3">
    <w:name w:val="td13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9E05E7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9E05E7"/>
    <w:pPr>
      <w:spacing w:before="100" w:beforeAutospacing="1" w:after="100" w:afterAutospacing="1" w:line="240" w:lineRule="auto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9E05E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9E05E7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2">
    <w:name w:val="d2"/>
    <w:basedOn w:val="a"/>
    <w:rsid w:val="009E05E7"/>
    <w:pPr>
      <w:spacing w:before="1417" w:after="850" w:line="240" w:lineRule="auto"/>
      <w:ind w:left="850" w:righ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4">
    <w:name w:val="td1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5">
    <w:name w:val="td1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6">
    <w:name w:val="td1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7">
    <w:name w:val="td1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8">
    <w:name w:val="td1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9">
    <w:name w:val="td1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">
    <w:name w:val="r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0">
    <w:name w:val="td2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1">
    <w:name w:val="td2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2">
    <w:name w:val="td2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E05E7"/>
    <w:pPr>
      <w:spacing w:before="100" w:beforeAutospacing="1" w:after="100" w:afterAutospacing="1" w:line="240" w:lineRule="auto"/>
      <w:ind w:left="-1181" w:firstLine="118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">
    <w:name w:val="r8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3">
    <w:name w:val="td2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E05E7"/>
    <w:pPr>
      <w:spacing w:before="100" w:beforeAutospacing="1" w:after="100" w:afterAutospacing="1" w:line="240" w:lineRule="auto"/>
      <w:ind w:left="-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4">
    <w:name w:val="td2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5">
    <w:name w:val="td2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6">
    <w:name w:val="td26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7">
    <w:name w:val="td27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8">
    <w:name w:val="td28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9">
    <w:name w:val="td29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0">
    <w:name w:val="td30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1">
    <w:name w:val="td31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2">
    <w:name w:val="td32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3">
    <w:name w:val="td33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4">
    <w:name w:val="td3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5">
    <w:name w:val="td3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6">
    <w:name w:val="td3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7">
    <w:name w:val="td3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8">
    <w:name w:val="td3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9">
    <w:name w:val="td3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0">
    <w:name w:val="td4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1">
    <w:name w:val="td4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2">
    <w:name w:val="td4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3">
    <w:name w:val="td4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4">
    <w:name w:val="td4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5">
    <w:name w:val="td4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6">
    <w:name w:val="td4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">
    <w:name w:val="r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7">
    <w:name w:val="td4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8">
    <w:name w:val="td4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">
    <w:name w:val="r10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9">
    <w:name w:val="td4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0">
    <w:name w:val="td5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1">
    <w:name w:val="td5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2">
    <w:name w:val="td5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3">
    <w:name w:val="td5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4">
    <w:name w:val="td5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5">
    <w:name w:val="td5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6">
    <w:name w:val="td5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7">
    <w:name w:val="td5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">
    <w:name w:val="r1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">
    <w:name w:val="r1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9E05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6">
    <w:name w:val="p26"/>
    <w:basedOn w:val="a"/>
    <w:rsid w:val="009E05E7"/>
    <w:pPr>
      <w:spacing w:before="100" w:beforeAutospacing="1" w:after="100" w:afterAutospacing="1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8">
    <w:name w:val="td5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9">
    <w:name w:val="td5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9E05E7"/>
    <w:pPr>
      <w:spacing w:before="100" w:beforeAutospacing="1" w:after="100" w:afterAutospacing="1" w:line="240" w:lineRule="auto"/>
      <w:ind w:left="-1246" w:firstLine="124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0">
    <w:name w:val="td6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1">
    <w:name w:val="td6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2">
    <w:name w:val="td6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3">
    <w:name w:val="td6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4">
    <w:name w:val="td6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">
    <w:name w:val="r1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14">
    <w:name w:val="r14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5">
    <w:name w:val="td65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6">
    <w:name w:val="td66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9E05E7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9E05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6">
    <w:name w:val="s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d67">
    <w:name w:val="td6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8">
    <w:name w:val="td6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9E05E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d69">
    <w:name w:val="td6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0">
    <w:name w:val="td7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d71">
    <w:name w:val="td7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2">
    <w:name w:val="td7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">
    <w:name w:val="r15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">
    <w:name w:val="r1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7">
    <w:name w:val="r1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3">
    <w:name w:val="td7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4">
    <w:name w:val="td7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5">
    <w:name w:val="td7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6">
    <w:name w:val="td7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7">
    <w:name w:val="td7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8">
    <w:name w:val="td7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9E05E7"/>
    <w:rPr>
      <w:b/>
      <w:bCs/>
    </w:rPr>
  </w:style>
  <w:style w:type="character" w:customStyle="1" w:styleId="s21">
    <w:name w:val="s21"/>
    <w:basedOn w:val="a0"/>
    <w:rsid w:val="009E05E7"/>
    <w:rPr>
      <w:color w:val="000000"/>
    </w:rPr>
  </w:style>
  <w:style w:type="character" w:customStyle="1" w:styleId="s31">
    <w:name w:val="s31"/>
    <w:basedOn w:val="a0"/>
    <w:rsid w:val="009E05E7"/>
    <w:rPr>
      <w:rFonts w:ascii="Times New Roman" w:hAnsi="Times New Roman" w:cs="Times New Roman" w:hint="default"/>
      <w:sz w:val="24"/>
      <w:szCs w:val="24"/>
    </w:rPr>
  </w:style>
  <w:style w:type="character" w:customStyle="1" w:styleId="s41">
    <w:name w:val="s41"/>
    <w:basedOn w:val="a0"/>
    <w:rsid w:val="009E05E7"/>
    <w:rPr>
      <w:shd w:val="clear" w:color="auto" w:fill="FFFF00"/>
    </w:rPr>
  </w:style>
  <w:style w:type="character" w:customStyle="1" w:styleId="s51">
    <w:name w:val="s51"/>
    <w:basedOn w:val="a0"/>
    <w:rsid w:val="009E05E7"/>
    <w:rPr>
      <w:rFonts w:ascii="Arial" w:hAnsi="Arial" w:cs="Arial" w:hint="default"/>
      <w:sz w:val="20"/>
      <w:szCs w:val="20"/>
    </w:rPr>
  </w:style>
  <w:style w:type="character" w:customStyle="1" w:styleId="s61">
    <w:name w:val="s61"/>
    <w:basedOn w:val="a0"/>
    <w:rsid w:val="009E05E7"/>
    <w:rPr>
      <w:sz w:val="22"/>
      <w:szCs w:val="22"/>
    </w:rPr>
  </w:style>
  <w:style w:type="character" w:customStyle="1" w:styleId="s71">
    <w:name w:val="s71"/>
    <w:basedOn w:val="a0"/>
    <w:rsid w:val="009E05E7"/>
    <w:rPr>
      <w:b/>
      <w:bCs/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05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05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05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05E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9E05E7"/>
  </w:style>
  <w:style w:type="paragraph" w:styleId="a5">
    <w:name w:val="Balloon Text"/>
    <w:basedOn w:val="a"/>
    <w:link w:val="a6"/>
    <w:uiPriority w:val="99"/>
    <w:semiHidden/>
    <w:unhideWhenUsed/>
    <w:rsid w:val="009E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5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30B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30B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3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C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05E7"/>
  </w:style>
  <w:style w:type="character" w:styleId="a3">
    <w:name w:val="Hyperlink"/>
    <w:basedOn w:val="a0"/>
    <w:uiPriority w:val="99"/>
    <w:semiHidden/>
    <w:unhideWhenUsed/>
    <w:rsid w:val="009E05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05E7"/>
    <w:rPr>
      <w:color w:val="800080"/>
      <w:u w:val="single"/>
    </w:rPr>
  </w:style>
  <w:style w:type="character" w:customStyle="1" w:styleId="b-headerbuttons">
    <w:name w:val="b-header__buttons"/>
    <w:basedOn w:val="a0"/>
    <w:rsid w:val="009E05E7"/>
  </w:style>
  <w:style w:type="character" w:customStyle="1" w:styleId="b-buttoninner">
    <w:name w:val="b-button__inner"/>
    <w:basedOn w:val="a0"/>
    <w:rsid w:val="009E05E7"/>
  </w:style>
  <w:style w:type="character" w:customStyle="1" w:styleId="b-button">
    <w:name w:val="b-button"/>
    <w:basedOn w:val="a0"/>
    <w:rsid w:val="009E05E7"/>
  </w:style>
  <w:style w:type="character" w:customStyle="1" w:styleId="b-headertitle">
    <w:name w:val="b-header__title"/>
    <w:basedOn w:val="a0"/>
    <w:rsid w:val="009E05E7"/>
  </w:style>
  <w:style w:type="paragraph" w:customStyle="1" w:styleId="d1">
    <w:name w:val="d1"/>
    <w:basedOn w:val="a"/>
    <w:rsid w:val="009E05E7"/>
    <w:pPr>
      <w:spacing w:before="1133" w:after="1133" w:line="240" w:lineRule="auto"/>
      <w:ind w:left="1417" w:righ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1">
    <w:name w:val="s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">
    <w:name w:val="p2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3">
    <w:name w:val="p3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t1">
    <w:name w:val="t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">
    <w:name w:val="r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">
    <w:name w:val="td1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E05E7"/>
    <w:pPr>
      <w:spacing w:before="100" w:beforeAutospacing="1" w:after="100" w:afterAutospacing="1" w:line="240" w:lineRule="auto"/>
      <w:ind w:right="-19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2">
    <w:name w:val="td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">
    <w:name w:val="td3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E05E7"/>
    <w:pPr>
      <w:spacing w:before="100" w:beforeAutospacing="1" w:after="100" w:afterAutospacing="1" w:line="240" w:lineRule="auto"/>
      <w:ind w:right="63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4">
    <w:name w:val="td4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E05E7"/>
    <w:pPr>
      <w:spacing w:before="100" w:beforeAutospacing="1" w:after="100" w:afterAutospacing="1" w:line="240" w:lineRule="auto"/>
      <w:ind w:right="-108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5">
    <w:name w:val="td5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E05E7"/>
    <w:pPr>
      <w:spacing w:before="100" w:beforeAutospacing="1" w:after="100" w:afterAutospacing="1" w:line="240" w:lineRule="auto"/>
      <w:ind w:right="-1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9">
    <w:name w:val="p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d6">
    <w:name w:val="td6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E05E7"/>
    <w:pPr>
      <w:spacing w:before="100" w:beforeAutospacing="1" w:after="100" w:afterAutospacing="1" w:line="240" w:lineRule="auto"/>
      <w:ind w:right="63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d7">
    <w:name w:val="td7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E05E7"/>
    <w:pPr>
      <w:spacing w:before="100" w:beforeAutospacing="1" w:after="100" w:afterAutospacing="1" w:line="240" w:lineRule="auto"/>
      <w:ind w:right="-10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2">
    <w:name w:val="p12"/>
    <w:basedOn w:val="a"/>
    <w:rsid w:val="009E05E7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4">
    <w:name w:val="p14"/>
    <w:basedOn w:val="a"/>
    <w:rsid w:val="009E05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E05E7"/>
    <w:pPr>
      <w:spacing w:before="100" w:beforeAutospacing="1" w:after="100" w:afterAutospacing="1" w:line="240" w:lineRule="auto"/>
      <w:ind w:left="510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6">
    <w:name w:val="p16"/>
    <w:basedOn w:val="a"/>
    <w:rsid w:val="009E05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d8">
    <w:name w:val="td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">
    <w:name w:val="td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4">
    <w:name w:val="r4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">
    <w:name w:val="td10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">
    <w:name w:val="td1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2">
    <w:name w:val="td1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">
    <w:name w:val="r5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">
    <w:name w:val="r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3">
    <w:name w:val="td13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9E05E7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9E05E7"/>
    <w:pPr>
      <w:spacing w:before="100" w:beforeAutospacing="1" w:after="100" w:afterAutospacing="1" w:line="240" w:lineRule="auto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9E05E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9E05E7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2">
    <w:name w:val="d2"/>
    <w:basedOn w:val="a"/>
    <w:rsid w:val="009E05E7"/>
    <w:pPr>
      <w:spacing w:before="1417" w:after="850" w:line="240" w:lineRule="auto"/>
      <w:ind w:left="850" w:righ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4">
    <w:name w:val="td1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5">
    <w:name w:val="td1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6">
    <w:name w:val="td1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7">
    <w:name w:val="td1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8">
    <w:name w:val="td1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9">
    <w:name w:val="td1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">
    <w:name w:val="r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0">
    <w:name w:val="td2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1">
    <w:name w:val="td2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2">
    <w:name w:val="td2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E05E7"/>
    <w:pPr>
      <w:spacing w:before="100" w:beforeAutospacing="1" w:after="100" w:afterAutospacing="1" w:line="240" w:lineRule="auto"/>
      <w:ind w:left="-1181" w:firstLine="118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">
    <w:name w:val="r8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3">
    <w:name w:val="td2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E05E7"/>
    <w:pPr>
      <w:spacing w:before="100" w:beforeAutospacing="1" w:after="100" w:afterAutospacing="1" w:line="240" w:lineRule="auto"/>
      <w:ind w:left="-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4">
    <w:name w:val="td2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5">
    <w:name w:val="td2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6">
    <w:name w:val="td26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7">
    <w:name w:val="td27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8">
    <w:name w:val="td28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9">
    <w:name w:val="td29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0">
    <w:name w:val="td30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1">
    <w:name w:val="td31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2">
    <w:name w:val="td32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3">
    <w:name w:val="td33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4">
    <w:name w:val="td3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5">
    <w:name w:val="td3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6">
    <w:name w:val="td3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7">
    <w:name w:val="td3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8">
    <w:name w:val="td3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9">
    <w:name w:val="td3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0">
    <w:name w:val="td4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1">
    <w:name w:val="td4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2">
    <w:name w:val="td4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3">
    <w:name w:val="td4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4">
    <w:name w:val="td4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5">
    <w:name w:val="td4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6">
    <w:name w:val="td4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">
    <w:name w:val="r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7">
    <w:name w:val="td4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8">
    <w:name w:val="td4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">
    <w:name w:val="r10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9">
    <w:name w:val="td4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0">
    <w:name w:val="td5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1">
    <w:name w:val="td5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2">
    <w:name w:val="td5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3">
    <w:name w:val="td5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4">
    <w:name w:val="td5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5">
    <w:name w:val="td5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6">
    <w:name w:val="td5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7">
    <w:name w:val="td5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">
    <w:name w:val="r1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">
    <w:name w:val="r1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9E05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6">
    <w:name w:val="p26"/>
    <w:basedOn w:val="a"/>
    <w:rsid w:val="009E05E7"/>
    <w:pPr>
      <w:spacing w:before="100" w:beforeAutospacing="1" w:after="100" w:afterAutospacing="1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8">
    <w:name w:val="td5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9">
    <w:name w:val="td5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9E05E7"/>
    <w:pPr>
      <w:spacing w:before="100" w:beforeAutospacing="1" w:after="100" w:afterAutospacing="1" w:line="240" w:lineRule="auto"/>
      <w:ind w:left="-1246" w:firstLine="124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0">
    <w:name w:val="td6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1">
    <w:name w:val="td6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2">
    <w:name w:val="td6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3">
    <w:name w:val="td6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4">
    <w:name w:val="td6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">
    <w:name w:val="r1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14">
    <w:name w:val="r14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5">
    <w:name w:val="td65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6">
    <w:name w:val="td66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9E05E7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9E05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6">
    <w:name w:val="s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d67">
    <w:name w:val="td6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8">
    <w:name w:val="td6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9E05E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d69">
    <w:name w:val="td6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0">
    <w:name w:val="td7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d71">
    <w:name w:val="td7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2">
    <w:name w:val="td7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">
    <w:name w:val="r15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">
    <w:name w:val="r1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7">
    <w:name w:val="r1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3">
    <w:name w:val="td7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4">
    <w:name w:val="td7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5">
    <w:name w:val="td7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6">
    <w:name w:val="td7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7">
    <w:name w:val="td7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8">
    <w:name w:val="td7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9E05E7"/>
    <w:rPr>
      <w:b/>
      <w:bCs/>
    </w:rPr>
  </w:style>
  <w:style w:type="character" w:customStyle="1" w:styleId="s21">
    <w:name w:val="s21"/>
    <w:basedOn w:val="a0"/>
    <w:rsid w:val="009E05E7"/>
    <w:rPr>
      <w:color w:val="000000"/>
    </w:rPr>
  </w:style>
  <w:style w:type="character" w:customStyle="1" w:styleId="s31">
    <w:name w:val="s31"/>
    <w:basedOn w:val="a0"/>
    <w:rsid w:val="009E05E7"/>
    <w:rPr>
      <w:rFonts w:ascii="Times New Roman" w:hAnsi="Times New Roman" w:cs="Times New Roman" w:hint="default"/>
      <w:sz w:val="24"/>
      <w:szCs w:val="24"/>
    </w:rPr>
  </w:style>
  <w:style w:type="character" w:customStyle="1" w:styleId="s41">
    <w:name w:val="s41"/>
    <w:basedOn w:val="a0"/>
    <w:rsid w:val="009E05E7"/>
    <w:rPr>
      <w:shd w:val="clear" w:color="auto" w:fill="FFFF00"/>
    </w:rPr>
  </w:style>
  <w:style w:type="character" w:customStyle="1" w:styleId="s51">
    <w:name w:val="s51"/>
    <w:basedOn w:val="a0"/>
    <w:rsid w:val="009E05E7"/>
    <w:rPr>
      <w:rFonts w:ascii="Arial" w:hAnsi="Arial" w:cs="Arial" w:hint="default"/>
      <w:sz w:val="20"/>
      <w:szCs w:val="20"/>
    </w:rPr>
  </w:style>
  <w:style w:type="character" w:customStyle="1" w:styleId="s61">
    <w:name w:val="s61"/>
    <w:basedOn w:val="a0"/>
    <w:rsid w:val="009E05E7"/>
    <w:rPr>
      <w:sz w:val="22"/>
      <w:szCs w:val="22"/>
    </w:rPr>
  </w:style>
  <w:style w:type="character" w:customStyle="1" w:styleId="s71">
    <w:name w:val="s71"/>
    <w:basedOn w:val="a0"/>
    <w:rsid w:val="009E05E7"/>
    <w:rPr>
      <w:b/>
      <w:bCs/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05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05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05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05E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9E05E7"/>
  </w:style>
  <w:style w:type="paragraph" w:styleId="a5">
    <w:name w:val="Balloon Text"/>
    <w:basedOn w:val="a"/>
    <w:link w:val="a6"/>
    <w:uiPriority w:val="99"/>
    <w:semiHidden/>
    <w:unhideWhenUsed/>
    <w:rsid w:val="009E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5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30B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30B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6680">
                          <w:marLeft w:val="1417"/>
                          <w:marRight w:val="850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7655">
                          <w:marLeft w:val="850"/>
                          <w:marRight w:val="850"/>
                          <w:marTop w:val="1417"/>
                          <w:marBottom w:val="8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4605">
                          <w:marLeft w:val="1417"/>
                          <w:marRight w:val="850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1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1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print.xml?uid=0&amp;sk=19b125b9a34ab0be5fdb55f70b3b5539&amp;id=91xc-gowli4nf3pp6hriwi4j6foip13dbx5zcvzvgola3alr0qb9sbrusv2uxj4m683eldb95m2knpdfg2ashgdjg40sra4xevwvhel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7DB2-347F-4626-8587-20552946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9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44</cp:revision>
  <cp:lastPrinted>2017-01-18T04:47:00Z</cp:lastPrinted>
  <dcterms:created xsi:type="dcterms:W3CDTF">2016-07-20T13:35:00Z</dcterms:created>
  <dcterms:modified xsi:type="dcterms:W3CDTF">2017-01-18T04:48:00Z</dcterms:modified>
</cp:coreProperties>
</file>