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64" w:rsidRDefault="00262164" w:rsidP="00262164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-352783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164" w:rsidRDefault="00262164" w:rsidP="00262164">
      <w:pPr>
        <w:pStyle w:val="a3"/>
        <w:rPr>
          <w:lang w:val="en-US"/>
        </w:rPr>
      </w:pPr>
    </w:p>
    <w:p w:rsidR="00262164" w:rsidRDefault="00262164" w:rsidP="00262164">
      <w:pPr>
        <w:pStyle w:val="a3"/>
      </w:pPr>
      <w:r>
        <w:t>Администрация</w:t>
      </w:r>
    </w:p>
    <w:p w:rsidR="00262164" w:rsidRDefault="00262164" w:rsidP="00262164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62164" w:rsidRDefault="00262164" w:rsidP="00262164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62164" w:rsidRPr="00215952" w:rsidRDefault="00262164" w:rsidP="0026216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62164" w:rsidRDefault="00262164" w:rsidP="0026216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262164" w:rsidRDefault="00CE7656" w:rsidP="0026216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21.01.2015</w:t>
      </w:r>
      <w:r w:rsidR="00262164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 17</w:t>
      </w:r>
    </w:p>
    <w:p w:rsidR="00262164" w:rsidRDefault="00262164" w:rsidP="002621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fa-IR" w:bidi="fa-IR"/>
        </w:rPr>
      </w:pPr>
    </w:p>
    <w:p w:rsidR="00262164" w:rsidRDefault="00262164" w:rsidP="002621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fa-IR" w:bidi="fa-IR"/>
        </w:rPr>
      </w:pPr>
    </w:p>
    <w:p w:rsidR="00262164" w:rsidRDefault="00262164" w:rsidP="002621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fa-IR" w:bidi="fa-IR"/>
        </w:rPr>
      </w:pPr>
      <w:bookmarkStart w:id="0" w:name="_GoBack"/>
      <w:r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fa-IR" w:bidi="fa-IR"/>
        </w:rPr>
        <w:t xml:space="preserve">Об утверждении административного регламента </w:t>
      </w:r>
    </w:p>
    <w:p w:rsidR="00262164" w:rsidRDefault="00262164" w:rsidP="002621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fa-IR" w:bidi="fa-IR"/>
        </w:rPr>
        <w:t xml:space="preserve">взаимодействия органа муниципального жилищного контроля </w:t>
      </w:r>
      <w:r>
        <w:rPr>
          <w:rFonts w:ascii="Times New Roman" w:eastAsia="Times New Roman" w:hAnsi="Times New Roman" w:cs="Arial"/>
          <w:b/>
          <w:bCs/>
          <w:kern w:val="2"/>
          <w:sz w:val="28"/>
          <w:szCs w:val="28"/>
          <w:lang w:eastAsia="fa-IR" w:bidi="fa-IR"/>
        </w:rPr>
        <w:t xml:space="preserve">Большемурашкинского муниципального района Нижегородской области </w:t>
      </w:r>
      <w:r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fa-IR" w:bidi="fa-IR"/>
        </w:rPr>
        <w:t>с государственной жилищной инспекцией Нижегородской области при осуществлении муниципального жилищного контроля</w:t>
      </w:r>
    </w:p>
    <w:p w:rsidR="00262164" w:rsidRDefault="00262164" w:rsidP="0026216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bookmarkEnd w:id="0"/>
    <w:p w:rsidR="00262164" w:rsidRDefault="00262164" w:rsidP="0026216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</w:pPr>
    </w:p>
    <w:p w:rsidR="00262164" w:rsidRDefault="00262164" w:rsidP="002621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  <w:t xml:space="preserve">В целях взаимодействия органа муниципального жилищного контроля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Большемурашкинского муниципального района Нижегородской области </w:t>
      </w:r>
      <w:r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  <w:t xml:space="preserve">с государственной жилищной инспекцией Нижегородской области при осуществлении муниципального жилищного контроля, в соответствии с Жилищным кодексом РФ,  Федеральным законом от 06.10.2003 № 131-ФЗ «Об общих принципах организации местного самоуправления в Российской Федерации» администрация Большемурашкинского муниципального района </w:t>
      </w:r>
      <w:proofErr w:type="gramStart"/>
      <w:r>
        <w:rPr>
          <w:rFonts w:ascii="Times New Roman" w:eastAsia="Arial" w:hAnsi="Times New Roman" w:cs="Arial"/>
          <w:b/>
          <w:kern w:val="2"/>
          <w:sz w:val="28"/>
          <w:szCs w:val="28"/>
          <w:lang w:eastAsia="hi-IN" w:bidi="hi-IN"/>
        </w:rPr>
        <w:t>п</w:t>
      </w:r>
      <w:proofErr w:type="gramEnd"/>
      <w:r>
        <w:rPr>
          <w:rFonts w:ascii="Times New Roman" w:eastAsia="Arial" w:hAnsi="Times New Roman" w:cs="Arial"/>
          <w:b/>
          <w:kern w:val="2"/>
          <w:sz w:val="28"/>
          <w:szCs w:val="28"/>
          <w:lang w:eastAsia="hi-IN" w:bidi="hi-IN"/>
        </w:rPr>
        <w:t xml:space="preserve"> о с т а н о в л я е т:</w:t>
      </w:r>
    </w:p>
    <w:p w:rsidR="00262164" w:rsidRDefault="00262164" w:rsidP="002621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  <w:t xml:space="preserve">1. Утвердить прилагаемый Административный регламент взаимодействия органов муниципального жилищного контроля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Большемурашкинского муниципального района Нижегородской области </w:t>
      </w:r>
      <w:r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  <w:t>с государственной жилищной инспекцией Нижегородской области при осуществлении муниципального жилищного контроля</w:t>
      </w: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.</w:t>
      </w:r>
    </w:p>
    <w:p w:rsidR="00262164" w:rsidRDefault="00262164" w:rsidP="002621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  <w:t xml:space="preserve">2. </w:t>
      </w:r>
      <w:r w:rsidR="008D394D"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  <w:t xml:space="preserve">Управлению делами </w:t>
      </w:r>
      <w:r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  <w:t xml:space="preserve"> администрации Большемурашкинского муниципального района обеспечить размещение</w:t>
      </w:r>
      <w:r w:rsidR="008D394D"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  <w:t xml:space="preserve"> настоящего постановления </w:t>
      </w:r>
      <w:r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  <w:t xml:space="preserve"> на сайте </w:t>
      </w:r>
      <w:r w:rsidR="008D394D"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  <w:t xml:space="preserve">администрации Большемурашкинского района </w:t>
      </w:r>
      <w:hyperlink r:id="rId6" w:history="1">
        <w:r w:rsidR="008D394D" w:rsidRPr="00C84A52">
          <w:rPr>
            <w:rStyle w:val="a7"/>
            <w:rFonts w:ascii="Times New Roman" w:eastAsia="Arial" w:hAnsi="Times New Roman" w:cs="Arial"/>
            <w:kern w:val="2"/>
            <w:sz w:val="28"/>
            <w:szCs w:val="28"/>
            <w:lang w:eastAsia="hi-IN" w:bidi="hi-IN"/>
          </w:rPr>
          <w:t>www.admbmur.ru</w:t>
        </w:r>
      </w:hyperlink>
      <w:r w:rsidR="008D394D"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  <w:t xml:space="preserve"> в информационно-телекоммуникационной сети Интернет.</w:t>
      </w:r>
    </w:p>
    <w:p w:rsidR="00262164" w:rsidRDefault="00262164" w:rsidP="002621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</w:pPr>
    </w:p>
    <w:p w:rsidR="00262164" w:rsidRDefault="00262164" w:rsidP="002621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</w:pPr>
    </w:p>
    <w:p w:rsidR="00262164" w:rsidRDefault="00262164" w:rsidP="002621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kern w:val="2"/>
          <w:sz w:val="28"/>
          <w:szCs w:val="28"/>
          <w:lang w:eastAsia="hi-IN" w:bidi="hi-IN"/>
        </w:rPr>
      </w:pPr>
    </w:p>
    <w:tbl>
      <w:tblPr>
        <w:tblW w:w="9945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4227"/>
        <w:gridCol w:w="5718"/>
      </w:tblGrid>
      <w:tr w:rsidR="00262164" w:rsidTr="00262164">
        <w:tc>
          <w:tcPr>
            <w:tcW w:w="4227" w:type="dxa"/>
            <w:hideMark/>
          </w:tcPr>
          <w:p w:rsidR="00262164" w:rsidRDefault="00262164" w:rsidP="00262164">
            <w:pPr>
              <w:widowControl w:val="0"/>
              <w:tabs>
                <w:tab w:val="left" w:pos="907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Глава администрации района</w:t>
            </w:r>
          </w:p>
        </w:tc>
        <w:tc>
          <w:tcPr>
            <w:tcW w:w="5718" w:type="dxa"/>
            <w:hideMark/>
          </w:tcPr>
          <w:p w:rsidR="00262164" w:rsidRDefault="00262164" w:rsidP="00262164">
            <w:pPr>
              <w:widowControl w:val="0"/>
              <w:tabs>
                <w:tab w:val="left" w:pos="907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Н.А. Беляков</w:t>
            </w:r>
          </w:p>
        </w:tc>
      </w:tr>
    </w:tbl>
    <w:p w:rsidR="00262164" w:rsidRDefault="00262164" w:rsidP="00262164">
      <w:pPr>
        <w:pStyle w:val="Default"/>
        <w:tabs>
          <w:tab w:val="left" w:pos="7725"/>
        </w:tabs>
        <w:jc w:val="right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right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right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right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 xml:space="preserve">Приложение  </w:t>
      </w:r>
    </w:p>
    <w:p w:rsidR="00262164" w:rsidRDefault="00262164" w:rsidP="00262164">
      <w:pPr>
        <w:pStyle w:val="Default"/>
        <w:tabs>
          <w:tab w:val="left" w:pos="7725"/>
        </w:tabs>
        <w:jc w:val="right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к постановлению</w:t>
      </w:r>
    </w:p>
    <w:p w:rsidR="00262164" w:rsidRDefault="00262164" w:rsidP="00262164">
      <w:pPr>
        <w:pStyle w:val="Default"/>
        <w:tabs>
          <w:tab w:val="left" w:pos="7725"/>
        </w:tabs>
        <w:jc w:val="right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 xml:space="preserve">администрации Большемурашкинского </w:t>
      </w:r>
    </w:p>
    <w:p w:rsidR="00262164" w:rsidRDefault="00262164" w:rsidP="00262164">
      <w:pPr>
        <w:pStyle w:val="Default"/>
        <w:tabs>
          <w:tab w:val="left" w:pos="7725"/>
        </w:tabs>
        <w:jc w:val="right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 xml:space="preserve">муниципального района </w:t>
      </w:r>
    </w:p>
    <w:p w:rsidR="00262164" w:rsidRDefault="00CE7656" w:rsidP="00262164">
      <w:pPr>
        <w:pStyle w:val="Default"/>
        <w:tabs>
          <w:tab w:val="left" w:pos="7725"/>
        </w:tabs>
        <w:jc w:val="right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от 21.01.2015</w:t>
      </w:r>
      <w:r w:rsidR="00262164">
        <w:rPr>
          <w:bCs/>
          <w:color w:val="auto"/>
          <w:kern w:val="36"/>
          <w:sz w:val="28"/>
          <w:szCs w:val="28"/>
          <w:lang w:eastAsia="en-US"/>
        </w:rPr>
        <w:t xml:space="preserve"> № </w:t>
      </w:r>
      <w:r>
        <w:rPr>
          <w:bCs/>
          <w:color w:val="auto"/>
          <w:kern w:val="36"/>
          <w:sz w:val="28"/>
          <w:szCs w:val="28"/>
          <w:u w:val="single"/>
          <w:lang w:eastAsia="en-US"/>
        </w:rPr>
        <w:t>17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center"/>
        <w:rPr>
          <w:b/>
          <w:bCs/>
          <w:color w:val="auto"/>
          <w:kern w:val="36"/>
          <w:sz w:val="28"/>
          <w:szCs w:val="28"/>
          <w:lang w:eastAsia="en-US"/>
        </w:rPr>
      </w:pPr>
      <w:r>
        <w:rPr>
          <w:b/>
          <w:bCs/>
          <w:color w:val="auto"/>
          <w:kern w:val="36"/>
          <w:sz w:val="28"/>
          <w:szCs w:val="28"/>
          <w:lang w:eastAsia="en-US"/>
        </w:rPr>
        <w:t>Административный регламент</w:t>
      </w:r>
    </w:p>
    <w:p w:rsidR="00262164" w:rsidRDefault="00262164" w:rsidP="00262164">
      <w:pPr>
        <w:pStyle w:val="Default"/>
        <w:tabs>
          <w:tab w:val="left" w:pos="7725"/>
        </w:tabs>
        <w:jc w:val="center"/>
        <w:rPr>
          <w:b/>
          <w:bCs/>
          <w:color w:val="auto"/>
          <w:kern w:val="36"/>
          <w:sz w:val="28"/>
          <w:szCs w:val="28"/>
          <w:lang w:eastAsia="en-US"/>
        </w:rPr>
      </w:pPr>
      <w:r>
        <w:rPr>
          <w:b/>
          <w:bCs/>
          <w:color w:val="auto"/>
          <w:kern w:val="36"/>
          <w:sz w:val="28"/>
          <w:szCs w:val="28"/>
          <w:lang w:eastAsia="en-US"/>
        </w:rPr>
        <w:t>взаимодействия администрации Большемурашкинского муниципального района с государственной жилищной инспекцией Нижегородской области</w:t>
      </w:r>
    </w:p>
    <w:p w:rsidR="00262164" w:rsidRDefault="00262164" w:rsidP="00262164">
      <w:pPr>
        <w:pStyle w:val="Default"/>
        <w:tabs>
          <w:tab w:val="left" w:pos="7725"/>
        </w:tabs>
        <w:jc w:val="center"/>
        <w:rPr>
          <w:b/>
          <w:bCs/>
          <w:color w:val="auto"/>
          <w:kern w:val="36"/>
          <w:sz w:val="28"/>
          <w:szCs w:val="28"/>
          <w:lang w:eastAsia="en-US"/>
        </w:rPr>
      </w:pPr>
      <w:r>
        <w:rPr>
          <w:b/>
          <w:bCs/>
          <w:color w:val="auto"/>
          <w:kern w:val="36"/>
          <w:sz w:val="28"/>
          <w:szCs w:val="28"/>
          <w:lang w:eastAsia="en-US"/>
        </w:rPr>
        <w:t>при осуществлении муниципального жилищного контроля</w:t>
      </w: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(далее - Административный регламент)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val="en-US" w:eastAsia="en-US"/>
        </w:rPr>
        <w:t>I</w:t>
      </w:r>
      <w:r>
        <w:rPr>
          <w:bCs/>
          <w:color w:val="auto"/>
          <w:kern w:val="36"/>
          <w:sz w:val="28"/>
          <w:szCs w:val="28"/>
          <w:lang w:eastAsia="en-US"/>
        </w:rPr>
        <w:t>. Общие положения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 xml:space="preserve">1.1. </w:t>
      </w:r>
      <w:proofErr w:type="gramStart"/>
      <w:r>
        <w:rPr>
          <w:bCs/>
          <w:color w:val="auto"/>
          <w:kern w:val="36"/>
          <w:sz w:val="28"/>
          <w:szCs w:val="28"/>
          <w:lang w:eastAsia="en-US"/>
        </w:rPr>
        <w:t>Настоящий Административный регламент определяет направления взаимодействия администрации Большемурашкинского муниципального района (далее - орган муниципального жилищного контроля) с Государственной жилищной инспекцией Нижегородской области (далее - орган государственного жилищного надзора) при осуществлении муниципального жилищного контроля и разработан в целях повышения эффективности деятельности органа муниципального жилищного контроля и органа государственного жилищного надзора, достижения общественно значимых результатов, направленных на реализацию законных прав граждан и организаций.</w:t>
      </w:r>
      <w:proofErr w:type="gramEnd"/>
    </w:p>
    <w:p w:rsidR="00262164" w:rsidRDefault="00262164" w:rsidP="00262164">
      <w:pPr>
        <w:pStyle w:val="Default"/>
        <w:tabs>
          <w:tab w:val="left" w:pos="7725"/>
        </w:tabs>
        <w:ind w:firstLine="851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1.2. Осуществление взаимодействия регулируется:</w:t>
      </w:r>
    </w:p>
    <w:p w:rsidR="00262164" w:rsidRDefault="00262164" w:rsidP="00262164">
      <w:pPr>
        <w:pStyle w:val="Default"/>
        <w:tabs>
          <w:tab w:val="left" w:pos="7725"/>
        </w:tabs>
        <w:ind w:firstLine="851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Кодексом Российской Федерации об административных правонарушениях;</w:t>
      </w:r>
    </w:p>
    <w:p w:rsidR="00262164" w:rsidRDefault="00262164" w:rsidP="00262164">
      <w:pPr>
        <w:pStyle w:val="Default"/>
        <w:tabs>
          <w:tab w:val="left" w:pos="7725"/>
        </w:tabs>
        <w:ind w:firstLine="851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  Жилищным кодексом Российской Федерации;</w:t>
      </w:r>
    </w:p>
    <w:p w:rsidR="00262164" w:rsidRDefault="00262164" w:rsidP="00262164">
      <w:pPr>
        <w:pStyle w:val="Default"/>
        <w:tabs>
          <w:tab w:val="left" w:pos="7725"/>
        </w:tabs>
        <w:ind w:firstLine="851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62164" w:rsidRDefault="00262164" w:rsidP="00262164">
      <w:pPr>
        <w:pStyle w:val="Default"/>
        <w:tabs>
          <w:tab w:val="left" w:pos="7725"/>
        </w:tabs>
        <w:ind w:firstLine="851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Законом Нижегородской области от 07.09.2007 № 123-З "О жилищной политике в Нижегородской области";</w:t>
      </w:r>
    </w:p>
    <w:p w:rsidR="00262164" w:rsidRDefault="00262164" w:rsidP="00262164">
      <w:pPr>
        <w:pStyle w:val="Default"/>
        <w:tabs>
          <w:tab w:val="left" w:pos="7725"/>
        </w:tabs>
        <w:ind w:firstLine="851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Кодексом Нижегородской области об административных правонарушениях;</w:t>
      </w:r>
    </w:p>
    <w:p w:rsidR="00262164" w:rsidRDefault="00262164" w:rsidP="00262164">
      <w:pPr>
        <w:pStyle w:val="Default"/>
        <w:tabs>
          <w:tab w:val="left" w:pos="7725"/>
        </w:tabs>
        <w:ind w:firstLine="851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постановлением Правительства Нижегородской области от 21.12.2007 № 503 "Об утверждении Положения о государственной жилищной инспекции Нижегородской области";</w:t>
      </w:r>
    </w:p>
    <w:p w:rsidR="00262164" w:rsidRDefault="00262164" w:rsidP="00262164">
      <w:pPr>
        <w:pStyle w:val="Default"/>
        <w:tabs>
          <w:tab w:val="left" w:pos="7725"/>
        </w:tabs>
        <w:ind w:firstLine="851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иными нормативными правовыми актами Российской Федерации и нормативными правовыми актами Нижегородской области, регулирующими осуществление взаимодействия;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настоящим Административным регламентом.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lastRenderedPageBreak/>
        <w:t>1.3. Муниципальный жилищный контроль  на территории Большемурашкинского муниципального района осуществляется администрацией Большемурашкинского муниципального района и уполномоченным ею отделом муниципального жилищного контроля (отдел ЖКХ администрации Большемурашкинского муниципального района) и должностными лицами этого отдела.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 xml:space="preserve">1.4. </w:t>
      </w:r>
      <w:proofErr w:type="gramStart"/>
      <w:r>
        <w:rPr>
          <w:bCs/>
          <w:color w:val="auto"/>
          <w:kern w:val="36"/>
          <w:sz w:val="28"/>
          <w:szCs w:val="28"/>
          <w:lang w:eastAsia="en-US"/>
        </w:rPr>
        <w:t>Администрация Большемурашкинского муниципального района организует и осуществляет муниципальный жилищный контроль на территории соответствующего муниципального образования путем проведения проверок соблюдения юридическими лицами, индивидуальными предпринимателями и гражданами, установленных в отношении муниципального жилищного фонда федеральными законами и законами Нижегородской области, а также муниципальными правовыми актами требований к использованию и сохранности жилищного фонда, в том числе требований к жилым помещениям, их использованию и содержанию</w:t>
      </w:r>
      <w:proofErr w:type="gramEnd"/>
      <w:r>
        <w:rPr>
          <w:bCs/>
          <w:color w:val="auto"/>
          <w:kern w:val="36"/>
          <w:sz w:val="28"/>
          <w:szCs w:val="28"/>
          <w:lang w:eastAsia="en-US"/>
        </w:rPr>
        <w:t xml:space="preserve">, </w:t>
      </w:r>
      <w:proofErr w:type="gramStart"/>
      <w:r>
        <w:rPr>
          <w:bCs/>
          <w:color w:val="auto"/>
          <w:kern w:val="36"/>
          <w:sz w:val="28"/>
          <w:szCs w:val="28"/>
          <w:lang w:eastAsia="en-US"/>
        </w:rPr>
        <w:t>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</w:t>
      </w:r>
      <w:proofErr w:type="gramEnd"/>
      <w:r>
        <w:rPr>
          <w:bCs/>
          <w:color w:val="auto"/>
          <w:kern w:val="36"/>
          <w:sz w:val="28"/>
          <w:szCs w:val="28"/>
          <w:lang w:eastAsia="en-US"/>
        </w:rPr>
        <w:t xml:space="preserve"> на обеспечение проведения капитального ремонта общего имущества в многоквартирных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– обязательные требования).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val="en-US" w:eastAsia="en-US"/>
        </w:rPr>
        <w:t>II</w:t>
      </w:r>
      <w:r>
        <w:rPr>
          <w:bCs/>
          <w:color w:val="auto"/>
          <w:kern w:val="36"/>
          <w:sz w:val="28"/>
          <w:szCs w:val="28"/>
          <w:lang w:eastAsia="en-US"/>
        </w:rPr>
        <w:t>. Принципы и организация взаимодействия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Основными принципами осуществления взаимодействия являются: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законность;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открытость и доступность;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недопустимость проведения проверок соблюдения одних и тех же обязательных требований в отношении одного и того же юридического лица, индивидуального предпринимателя или гражданина органом муниципального жилищного контроля и органом государственного жилищного надзора;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самостоятельность органа муниципального жилищного контроля в пределах его полномочий;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координация вопросов, связанных с обеспечением согласованных действий органа муниципального жилищного контроля и органа государственного жилищного надзора.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val="en-US" w:eastAsia="en-US"/>
        </w:rPr>
        <w:t>III</w:t>
      </w:r>
      <w:r>
        <w:rPr>
          <w:bCs/>
          <w:color w:val="auto"/>
          <w:kern w:val="36"/>
          <w:sz w:val="28"/>
          <w:szCs w:val="28"/>
          <w:lang w:eastAsia="en-US"/>
        </w:rPr>
        <w:t>. Направления и порядок взаимодействия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3.1. Направления взаимодействия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Взаимодействие в рамках настоящего Административного регламента осуществляется по следующим направлениям: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информирование органа государственного жилищного надзора о муниципальных правовых актах по вопросам организации и осуществления муниципального жилищного контроля;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участие в проведении совместных проверок и иных мероприятий;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информирование о результатах проводимых проверок, состоянии соблюдения обязательных требований и об эффективности деятельности органа муниципального жилищного контроля;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подготовка в установленном порядке предложений о совершенствовании законодательства Российской Федерации и законодательства Нижегородской области в части организации и осуществления муниципального жилищного контроля.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3.2. Информирование о нормативных правовых актах</w:t>
      </w: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 xml:space="preserve">и методических </w:t>
      </w:r>
      <w:proofErr w:type="gramStart"/>
      <w:r>
        <w:rPr>
          <w:bCs/>
          <w:color w:val="auto"/>
          <w:kern w:val="36"/>
          <w:sz w:val="28"/>
          <w:szCs w:val="28"/>
          <w:lang w:eastAsia="en-US"/>
        </w:rPr>
        <w:t>документах</w:t>
      </w:r>
      <w:proofErr w:type="gramEnd"/>
      <w:r>
        <w:rPr>
          <w:bCs/>
          <w:color w:val="auto"/>
          <w:kern w:val="36"/>
          <w:sz w:val="28"/>
          <w:szCs w:val="28"/>
          <w:lang w:eastAsia="en-US"/>
        </w:rPr>
        <w:t xml:space="preserve"> по вопросам организации</w:t>
      </w: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и осуществления муниципального жилищного контроля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proofErr w:type="gramStart"/>
      <w:r>
        <w:rPr>
          <w:bCs/>
          <w:color w:val="auto"/>
          <w:kern w:val="36"/>
          <w:sz w:val="28"/>
          <w:szCs w:val="28"/>
          <w:lang w:eastAsia="en-US"/>
        </w:rPr>
        <w:t>Орган муниципального жилищного контроля направляет в орган государственного жилищного надзора информацию о принятых муниципальных правовых актах по вопросам организации и осуществления муниципального жилищного контроля в срок не позднее десяти дней со дня их принятия, с приложением копий нормативных правовых актов, методических документов, а также сведений об официальном опубликовании (обнародовании) нормативных правовых актов.</w:t>
      </w:r>
      <w:proofErr w:type="gramEnd"/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3.3. Участие в проведении совместных проверок</w:t>
      </w: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и иных мероприятий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3.3.1. Орган муниципального жилищного контроля и орган государственного жилищного надзора взаимодействуют при разработке планов проведения плановых проверок юридических лиц, индивидуальных предпринимателей посредством направления соответствующих запросов о представлении информации о планируемых мероприятиях по контролю (надзору).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 xml:space="preserve">3.3.2. </w:t>
      </w:r>
      <w:proofErr w:type="gramStart"/>
      <w:r>
        <w:rPr>
          <w:bCs/>
          <w:color w:val="auto"/>
          <w:kern w:val="36"/>
          <w:sz w:val="28"/>
          <w:szCs w:val="28"/>
          <w:lang w:eastAsia="en-US"/>
        </w:rPr>
        <w:t xml:space="preserve">При рассмотрении обращений (заявлений), поступающих в орган муниципального жилищного контроля по вопросам, отнесенным также к компетенции органа государственного жилищного надзора, должностные лица органа муниципального жилищного контроля и органа государственного жилищного надзора осуществляют взаимодействие в соответствии с частью 4 статьи 8 Федерального закона от 02.05.2006 № 59-ФЗ "О порядке рассмотрения обращений </w:t>
      </w:r>
      <w:r>
        <w:rPr>
          <w:bCs/>
          <w:color w:val="auto"/>
          <w:kern w:val="36"/>
          <w:sz w:val="28"/>
          <w:szCs w:val="28"/>
          <w:lang w:eastAsia="en-US"/>
        </w:rPr>
        <w:lastRenderedPageBreak/>
        <w:t>граждан Российской Федерации", а также в порядке, установленном Административным регламентом взаимодействия</w:t>
      </w:r>
      <w:proofErr w:type="gramEnd"/>
      <w:r>
        <w:rPr>
          <w:bCs/>
          <w:color w:val="auto"/>
          <w:kern w:val="36"/>
          <w:sz w:val="28"/>
          <w:szCs w:val="28"/>
          <w:lang w:eastAsia="en-US"/>
        </w:rPr>
        <w:t xml:space="preserve"> государственной жилищной инспекции Нижегородской области с органами муниципального жилищного контроля в Нижегородской области при осуществлении государственного жилищного надзора, утвержденным приказом Государственной жилищной инспекции Нижегородской области от 17.06.2013 № 33.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При поступлении в орган муниципального жилищного контроля обращений (заявлений) о фактах нарушения обязательных требований, орган муниципального жилищного контроля направляет заявителю ответ по существу поставленных вопросов, разрешение которых относится к компетенции органа муниципального жилищного контроля.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Результаты рассмотрения обращений (заявлений), направленных органом государственного жилищного надзора для рассмотрения и принятия решения органом муниципального жилищного контроля в соответствии с его компетенцией, представляются органом муниципального жилищного контроля на основании соответствующих запросов в орган государственного жилищного надзора.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 xml:space="preserve">3.3.3. </w:t>
      </w:r>
      <w:proofErr w:type="gramStart"/>
      <w:r>
        <w:rPr>
          <w:bCs/>
          <w:color w:val="auto"/>
          <w:kern w:val="36"/>
          <w:sz w:val="28"/>
          <w:szCs w:val="28"/>
          <w:lang w:eastAsia="en-US"/>
        </w:rPr>
        <w:t>В случае выявления при проведении проверок нарушений обязательных требований, орган муниципального жилищного контроля направляет документы и материалы в орган государственного жилищного надзора в соответствии с Административным регламентом взаимодействия государственной жилищной инспекции Нижегородской области с органами муниципального жилищного контроля в Нижегородской области при осуществлении государственного жилищного надзора, утвержденным приказом Государственной жилищной инспекции Нижегородской области от 17.06.2013 N 33.</w:t>
      </w:r>
      <w:proofErr w:type="gramEnd"/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3.4. Информирование о результатах проводимых проверок,</w:t>
      </w: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proofErr w:type="gramStart"/>
      <w:r>
        <w:rPr>
          <w:bCs/>
          <w:color w:val="auto"/>
          <w:kern w:val="36"/>
          <w:sz w:val="28"/>
          <w:szCs w:val="28"/>
          <w:lang w:eastAsia="en-US"/>
        </w:rPr>
        <w:t>состоянии</w:t>
      </w:r>
      <w:proofErr w:type="gramEnd"/>
      <w:r>
        <w:rPr>
          <w:bCs/>
          <w:color w:val="auto"/>
          <w:kern w:val="36"/>
          <w:sz w:val="28"/>
          <w:szCs w:val="28"/>
          <w:lang w:eastAsia="en-US"/>
        </w:rPr>
        <w:t xml:space="preserve"> соблюдения обязательных требований</w:t>
      </w: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и об эффективности деятельности органа</w:t>
      </w: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муниципального жилищного контроля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 xml:space="preserve">3.4.1. Орган муниципального жилищного контроля ежемесячно, в срок не позднее 10 числа месяца, следующего </w:t>
      </w:r>
      <w:proofErr w:type="gramStart"/>
      <w:r>
        <w:rPr>
          <w:bCs/>
          <w:color w:val="auto"/>
          <w:kern w:val="36"/>
          <w:sz w:val="28"/>
          <w:szCs w:val="28"/>
          <w:lang w:eastAsia="en-US"/>
        </w:rPr>
        <w:t>за</w:t>
      </w:r>
      <w:proofErr w:type="gramEnd"/>
      <w:r>
        <w:rPr>
          <w:bCs/>
          <w:color w:val="auto"/>
          <w:kern w:val="36"/>
          <w:sz w:val="28"/>
          <w:szCs w:val="28"/>
          <w:lang w:eastAsia="en-US"/>
        </w:rPr>
        <w:t xml:space="preserve"> отчетным, представляет в орган государственного жилищного надзора: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информацию о поступивших в орган муниципального жилищного контроля обращениях (заявлениях) о нарушении обязательных требований;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- информацию о результатах проведенных проверок, состоянии соблюдения обязательных требований;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proofErr w:type="gramStart"/>
      <w:r>
        <w:rPr>
          <w:bCs/>
          <w:color w:val="auto"/>
          <w:kern w:val="36"/>
          <w:sz w:val="28"/>
          <w:szCs w:val="28"/>
          <w:lang w:eastAsia="en-US"/>
        </w:rPr>
        <w:t>- информацию об исковых заявлениях, направленных в суд органом муниципального жилищного контроля,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</w:t>
      </w:r>
      <w:proofErr w:type="gramEnd"/>
      <w:r>
        <w:rPr>
          <w:bCs/>
          <w:color w:val="auto"/>
          <w:kern w:val="36"/>
          <w:sz w:val="28"/>
          <w:szCs w:val="28"/>
          <w:lang w:eastAsia="en-US"/>
        </w:rPr>
        <w:t xml:space="preserve"> изменений обязательным требованиям или в случаях </w:t>
      </w:r>
      <w:proofErr w:type="gramStart"/>
      <w:r>
        <w:rPr>
          <w:bCs/>
          <w:color w:val="auto"/>
          <w:kern w:val="36"/>
          <w:sz w:val="28"/>
          <w:szCs w:val="28"/>
          <w:lang w:eastAsia="en-US"/>
        </w:rPr>
        <w:lastRenderedPageBreak/>
        <w:t>выявления нарушений порядка создания товарищества собственников</w:t>
      </w:r>
      <w:proofErr w:type="gramEnd"/>
      <w:r>
        <w:rPr>
          <w:bCs/>
          <w:color w:val="auto"/>
          <w:kern w:val="36"/>
          <w:sz w:val="28"/>
          <w:szCs w:val="28"/>
          <w:lang w:eastAsia="en-US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 xml:space="preserve">3.4.2. </w:t>
      </w:r>
      <w:proofErr w:type="gramStart"/>
      <w:r>
        <w:rPr>
          <w:bCs/>
          <w:color w:val="auto"/>
          <w:kern w:val="36"/>
          <w:sz w:val="28"/>
          <w:szCs w:val="28"/>
          <w:lang w:eastAsia="en-US"/>
        </w:rPr>
        <w:t xml:space="preserve">Орган муниципального жилищного контроля предоставляет сведения о многоквартирных домах, находящихся в муниципальной собственности, а также о жилых (нежилых) помещениях в многоквартирном доме, находящихся в муниципальной собственности, в соответствии с предоставляемой выпиской из реестра муниципальной собственности в </w:t>
      </w:r>
      <w:proofErr w:type="spellStart"/>
      <w:r>
        <w:rPr>
          <w:bCs/>
          <w:color w:val="auto"/>
          <w:kern w:val="36"/>
          <w:sz w:val="28"/>
          <w:szCs w:val="28"/>
          <w:lang w:eastAsia="en-US"/>
        </w:rPr>
        <w:t>Большемурашкинском</w:t>
      </w:r>
      <w:proofErr w:type="spellEnd"/>
      <w:r>
        <w:rPr>
          <w:bCs/>
          <w:color w:val="auto"/>
          <w:kern w:val="36"/>
          <w:sz w:val="28"/>
          <w:szCs w:val="28"/>
          <w:lang w:eastAsia="en-US"/>
        </w:rPr>
        <w:t xml:space="preserve"> муниципальном районе, комитетом по управлению экономикой администрации Большемурашкинского муниципального района на основании соответствующих запросов органа государственного жилищного надзора.</w:t>
      </w:r>
      <w:proofErr w:type="gramEnd"/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3.5. Взаимодействие по вопросам совершенствования</w:t>
      </w: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законодательства в части организации и осуществления</w:t>
      </w: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муниципального жилищного контроля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ind w:firstLine="709"/>
        <w:jc w:val="both"/>
        <w:rPr>
          <w:bCs/>
          <w:color w:val="auto"/>
          <w:kern w:val="36"/>
          <w:sz w:val="28"/>
          <w:szCs w:val="28"/>
          <w:lang w:eastAsia="en-US"/>
        </w:rPr>
      </w:pPr>
      <w:r>
        <w:rPr>
          <w:bCs/>
          <w:color w:val="auto"/>
          <w:kern w:val="36"/>
          <w:sz w:val="28"/>
          <w:szCs w:val="28"/>
          <w:lang w:eastAsia="en-US"/>
        </w:rPr>
        <w:t>Орган муниципального жилищного контроля осуществляет подготовку предложений о совершенствовании законодательства Российской Федерации и Нижегородской области по вопросам организации и осуществления муниципального жилищного контроля и направляет их в орган государственного жилищного надзора.</w:t>
      </w:r>
    </w:p>
    <w:p w:rsidR="00262164" w:rsidRDefault="00262164" w:rsidP="00262164">
      <w:pPr>
        <w:pStyle w:val="Default"/>
        <w:tabs>
          <w:tab w:val="left" w:pos="7725"/>
        </w:tabs>
        <w:jc w:val="both"/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rPr>
          <w:bCs/>
          <w:color w:val="auto"/>
          <w:kern w:val="36"/>
          <w:sz w:val="28"/>
          <w:szCs w:val="28"/>
          <w:lang w:eastAsia="en-US"/>
        </w:rPr>
      </w:pPr>
    </w:p>
    <w:p w:rsidR="00262164" w:rsidRDefault="00262164" w:rsidP="00262164">
      <w:pPr>
        <w:pStyle w:val="Default"/>
        <w:tabs>
          <w:tab w:val="left" w:pos="7725"/>
        </w:tabs>
        <w:jc w:val="center"/>
        <w:rPr>
          <w:bCs/>
          <w:color w:val="auto"/>
          <w:kern w:val="36"/>
          <w:sz w:val="28"/>
          <w:szCs w:val="28"/>
          <w:lang w:eastAsia="en-US"/>
        </w:rPr>
      </w:pPr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AA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62164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4D03AA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D394D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CE7656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1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62164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6216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164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3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1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62164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6216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164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3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m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4</cp:revision>
  <cp:lastPrinted>2015-01-21T07:04:00Z</cp:lastPrinted>
  <dcterms:created xsi:type="dcterms:W3CDTF">2015-01-20T12:38:00Z</dcterms:created>
  <dcterms:modified xsi:type="dcterms:W3CDTF">2015-01-21T07:04:00Z</dcterms:modified>
</cp:coreProperties>
</file>