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7" w:rsidRDefault="00637A17" w:rsidP="00637A17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A17" w:rsidRDefault="00637A17" w:rsidP="00637A17">
      <w:pPr>
        <w:pStyle w:val="a3"/>
        <w:rPr>
          <w:lang w:val="en-US"/>
        </w:rPr>
      </w:pPr>
    </w:p>
    <w:p w:rsidR="00637A17" w:rsidRDefault="00637A17" w:rsidP="00637A17">
      <w:pPr>
        <w:pStyle w:val="a3"/>
      </w:pPr>
      <w:r>
        <w:t>Администрация</w:t>
      </w:r>
    </w:p>
    <w:p w:rsidR="00637A17" w:rsidRDefault="00637A17" w:rsidP="00637A1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37A17" w:rsidRDefault="00637A17" w:rsidP="00637A1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37A17" w:rsidRDefault="00637A17" w:rsidP="00637A1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37A17" w:rsidRDefault="00637A17" w:rsidP="00637A1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4D456B" w:rsidRDefault="00F126DE" w:rsidP="004D456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28.11.2017г.</w:t>
      </w:r>
      <w:r w:rsidR="004D456B">
        <w:rPr>
          <w:color w:val="000000"/>
          <w:sz w:val="28"/>
        </w:rPr>
        <w:t xml:space="preserve">                                                      </w:t>
      </w:r>
      <w:r>
        <w:rPr>
          <w:color w:val="000000"/>
          <w:sz w:val="28"/>
        </w:rPr>
        <w:t xml:space="preserve">                       №   559</w:t>
      </w:r>
    </w:p>
    <w:p w:rsidR="004D456B" w:rsidRPr="004D456B" w:rsidRDefault="004D456B" w:rsidP="004D456B">
      <w:pPr>
        <w:jc w:val="center"/>
        <w:rPr>
          <w:color w:val="000000"/>
        </w:rPr>
      </w:pPr>
    </w:p>
    <w:p w:rsidR="004D456B" w:rsidRPr="004D456B" w:rsidRDefault="004D456B" w:rsidP="004D456B">
      <w:pPr>
        <w:jc w:val="center"/>
        <w:rPr>
          <w:color w:val="000000"/>
        </w:rPr>
      </w:pPr>
    </w:p>
    <w:p w:rsidR="004D456B" w:rsidRPr="004D456B" w:rsidRDefault="004D456B" w:rsidP="00715BDE">
      <w:pPr>
        <w:jc w:val="center"/>
        <w:rPr>
          <w:b/>
        </w:rPr>
      </w:pPr>
      <w:r w:rsidRPr="004D456B">
        <w:rPr>
          <w:b/>
        </w:rPr>
        <w:t>Об утверждении  реестра муниципальных программ Большемурашкинского муниципального района, планируемых</w:t>
      </w:r>
      <w:r w:rsidR="00715BDE">
        <w:rPr>
          <w:b/>
        </w:rPr>
        <w:t xml:space="preserve"> </w:t>
      </w:r>
      <w:r w:rsidRPr="004D456B">
        <w:rPr>
          <w:b/>
        </w:rPr>
        <w:t xml:space="preserve"> к реализации в 2018 году</w:t>
      </w:r>
    </w:p>
    <w:p w:rsidR="004D456B" w:rsidRPr="004D456B" w:rsidRDefault="004D456B" w:rsidP="004D456B">
      <w:pPr>
        <w:jc w:val="center"/>
        <w:rPr>
          <w:b/>
        </w:rPr>
      </w:pPr>
    </w:p>
    <w:p w:rsidR="004D456B" w:rsidRPr="004D456B" w:rsidRDefault="004D456B" w:rsidP="004D456B"/>
    <w:p w:rsidR="004D456B" w:rsidRPr="004D456B" w:rsidRDefault="004D456B" w:rsidP="004D456B">
      <w:pPr>
        <w:spacing w:line="276" w:lineRule="auto"/>
      </w:pPr>
      <w:r w:rsidRPr="004D456B">
        <w:t xml:space="preserve">       </w:t>
      </w:r>
    </w:p>
    <w:p w:rsidR="004D456B" w:rsidRPr="004D456B" w:rsidRDefault="004D456B" w:rsidP="004D456B">
      <w:pPr>
        <w:pStyle w:val="ConsPlusNormal"/>
        <w:widowControl/>
        <w:tabs>
          <w:tab w:val="left" w:pos="709"/>
          <w:tab w:val="left" w:pos="851"/>
        </w:tabs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D456B">
        <w:rPr>
          <w:rFonts w:ascii="Times New Roman" w:hAnsi="Times New Roman" w:cs="Times New Roman"/>
          <w:sz w:val="24"/>
          <w:szCs w:val="24"/>
        </w:rPr>
        <w:t xml:space="preserve">В целях формирования бюджета района на  2018 год и на плановый период 2019 и 2020 годов администрация Большемурашкинского муниципального района   </w:t>
      </w:r>
      <w:proofErr w:type="gramStart"/>
      <w:r w:rsidRPr="004D45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D456B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 w:rsidRPr="004D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6B" w:rsidRPr="004D456B" w:rsidRDefault="004D456B" w:rsidP="004D456B">
      <w:pPr>
        <w:pStyle w:val="ConsPlusNormal"/>
        <w:widowControl/>
        <w:tabs>
          <w:tab w:val="left" w:pos="709"/>
          <w:tab w:val="left" w:pos="851"/>
          <w:tab w:val="left" w:pos="1418"/>
        </w:tabs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D456B">
        <w:rPr>
          <w:rFonts w:ascii="Times New Roman" w:hAnsi="Times New Roman" w:cs="Times New Roman"/>
          <w:sz w:val="24"/>
          <w:szCs w:val="24"/>
        </w:rPr>
        <w:t>1.  Утвердить прилагаемый реестр муниципальных программ Большемурашкинского муниципального района, планируемых к реализации в 2018 году, согласно приложению к настоящему постановлению.</w:t>
      </w:r>
    </w:p>
    <w:p w:rsidR="004D456B" w:rsidRPr="004D456B" w:rsidRDefault="004D456B" w:rsidP="004D456B">
      <w:pPr>
        <w:pStyle w:val="ConsPlusNormal"/>
        <w:widowControl/>
        <w:tabs>
          <w:tab w:val="left" w:pos="709"/>
          <w:tab w:val="left" w:pos="851"/>
        </w:tabs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D456B">
        <w:rPr>
          <w:rFonts w:ascii="Times New Roman" w:hAnsi="Times New Roman" w:cs="Times New Roman"/>
          <w:sz w:val="24"/>
          <w:szCs w:val="24"/>
        </w:rPr>
        <w:t>2. Действие настоящего постановления применяется к правоотношениям, возникающим при утверждении муниципальных программ Большемурашкинского муниципального района, необходимых для формирования районного бюджета на 2018 год и на плановый период 2019 и 2020 годов.</w:t>
      </w:r>
    </w:p>
    <w:p w:rsidR="004D456B" w:rsidRPr="004D456B" w:rsidRDefault="004D456B" w:rsidP="004D456B">
      <w:pPr>
        <w:tabs>
          <w:tab w:val="left" w:pos="709"/>
          <w:tab w:val="left" w:pos="1418"/>
          <w:tab w:val="left" w:pos="1701"/>
        </w:tabs>
        <w:spacing w:line="276" w:lineRule="auto"/>
        <w:jc w:val="both"/>
      </w:pPr>
      <w:r w:rsidRPr="004D456B">
        <w:t xml:space="preserve">       3. Управлению делами обеспечить размещение настоящего постановления на официальном сайте администрации </w:t>
      </w:r>
      <w:hyperlink r:id="rId7" w:history="1">
        <w:r w:rsidRPr="004D456B">
          <w:rPr>
            <w:rStyle w:val="a8"/>
            <w:lang w:val="en-US"/>
          </w:rPr>
          <w:t>http</w:t>
        </w:r>
        <w:r w:rsidRPr="0022255F">
          <w:rPr>
            <w:rStyle w:val="a8"/>
          </w:rPr>
          <w:t>://</w:t>
        </w:r>
        <w:r w:rsidRPr="004D456B">
          <w:rPr>
            <w:rStyle w:val="a8"/>
            <w:lang w:val="en-US"/>
          </w:rPr>
          <w:t>www</w:t>
        </w:r>
        <w:r w:rsidRPr="0022255F">
          <w:rPr>
            <w:rStyle w:val="a8"/>
          </w:rPr>
          <w:t>.</w:t>
        </w:r>
        <w:proofErr w:type="spellStart"/>
        <w:r w:rsidRPr="004D456B">
          <w:rPr>
            <w:rStyle w:val="a8"/>
            <w:lang w:val="en-US"/>
          </w:rPr>
          <w:t>admbmur</w:t>
        </w:r>
        <w:proofErr w:type="spellEnd"/>
        <w:r w:rsidRPr="0022255F">
          <w:rPr>
            <w:rStyle w:val="a8"/>
          </w:rPr>
          <w:t>.</w:t>
        </w:r>
        <w:proofErr w:type="spellStart"/>
        <w:r w:rsidRPr="004D456B">
          <w:rPr>
            <w:rStyle w:val="a8"/>
            <w:lang w:val="en-US"/>
          </w:rPr>
          <w:t>ru</w:t>
        </w:r>
        <w:proofErr w:type="spellEnd"/>
        <w:r w:rsidRPr="0022255F">
          <w:rPr>
            <w:rStyle w:val="a8"/>
          </w:rPr>
          <w:t>/</w:t>
        </w:r>
      </w:hyperlink>
      <w:r w:rsidRPr="0022255F">
        <w:t xml:space="preserve"> </w:t>
      </w:r>
      <w:r w:rsidRPr="004D456B">
        <w:t>в  информационно-телекоммуникационной   сети Интернет.</w:t>
      </w:r>
    </w:p>
    <w:p w:rsidR="004D456B" w:rsidRPr="004D456B" w:rsidRDefault="004D456B" w:rsidP="004D456B">
      <w:pPr>
        <w:spacing w:line="276" w:lineRule="auto"/>
      </w:pPr>
    </w:p>
    <w:p w:rsidR="004D456B" w:rsidRPr="004D456B" w:rsidRDefault="004D456B" w:rsidP="004D456B">
      <w:pPr>
        <w:spacing w:line="276" w:lineRule="auto"/>
        <w:jc w:val="both"/>
      </w:pPr>
      <w:r w:rsidRPr="004D456B">
        <w:t xml:space="preserve"> </w:t>
      </w:r>
    </w:p>
    <w:p w:rsidR="004D456B" w:rsidRPr="004D456B" w:rsidRDefault="004D456B" w:rsidP="004D456B"/>
    <w:p w:rsidR="004D456B" w:rsidRPr="004D456B" w:rsidRDefault="004D456B" w:rsidP="004D456B">
      <w:r w:rsidRPr="004D456B">
        <w:t xml:space="preserve">Глава администрации  района                                                  </w:t>
      </w:r>
      <w:r>
        <w:t xml:space="preserve">                    </w:t>
      </w:r>
      <w:r w:rsidRPr="004D456B">
        <w:t xml:space="preserve">     </w:t>
      </w:r>
      <w:proofErr w:type="spellStart"/>
      <w:r w:rsidRPr="004D456B">
        <w:t>Н.А.Беляков</w:t>
      </w:r>
      <w:proofErr w:type="spellEnd"/>
    </w:p>
    <w:p w:rsidR="00715BDE" w:rsidRDefault="00715BDE" w:rsidP="004D456B">
      <w:pPr>
        <w:shd w:val="clear" w:color="auto" w:fill="FFFFFF"/>
        <w:spacing w:before="298"/>
      </w:pPr>
    </w:p>
    <w:p w:rsidR="004D456B" w:rsidRDefault="004D456B" w:rsidP="004D456B">
      <w:pPr>
        <w:spacing w:line="276" w:lineRule="auto"/>
        <w:rPr>
          <w:rFonts w:eastAsiaTheme="minorHAnsi"/>
          <w:lang w:eastAsia="en-US"/>
        </w:rPr>
      </w:pPr>
      <w:r w:rsidRPr="004D456B">
        <w:rPr>
          <w:rFonts w:eastAsiaTheme="minorHAnsi"/>
          <w:lang w:eastAsia="en-US"/>
        </w:rPr>
        <w:t>СОГЛАСОВАНО</w:t>
      </w:r>
      <w:r>
        <w:rPr>
          <w:rFonts w:eastAsiaTheme="minorHAnsi"/>
          <w:lang w:eastAsia="en-US"/>
        </w:rPr>
        <w:t>:</w:t>
      </w:r>
    </w:p>
    <w:p w:rsidR="004D456B" w:rsidRPr="004D456B" w:rsidRDefault="004D456B" w:rsidP="004D456B">
      <w:pPr>
        <w:spacing w:line="276" w:lineRule="auto"/>
        <w:rPr>
          <w:rFonts w:eastAsiaTheme="minorHAnsi"/>
          <w:lang w:eastAsia="en-US"/>
        </w:rPr>
      </w:pPr>
      <w:proofErr w:type="spellStart"/>
      <w:r w:rsidRPr="004D456B">
        <w:rPr>
          <w:rFonts w:eastAsiaTheme="minorHAnsi"/>
          <w:lang w:eastAsia="en-US"/>
        </w:rPr>
        <w:t>Зам</w:t>
      </w:r>
      <w:proofErr w:type="gramStart"/>
      <w:r w:rsidRPr="004D456B">
        <w:rPr>
          <w:rFonts w:eastAsiaTheme="minorHAnsi"/>
          <w:lang w:eastAsia="en-US"/>
        </w:rPr>
        <w:t>.г</w:t>
      </w:r>
      <w:proofErr w:type="gramEnd"/>
      <w:r w:rsidRPr="004D456B">
        <w:rPr>
          <w:rFonts w:eastAsiaTheme="minorHAnsi"/>
          <w:lang w:eastAsia="en-US"/>
        </w:rPr>
        <w:t>лавы</w:t>
      </w:r>
      <w:proofErr w:type="spellEnd"/>
      <w:r w:rsidRPr="004D456B">
        <w:rPr>
          <w:rFonts w:eastAsiaTheme="minorHAnsi"/>
          <w:lang w:eastAsia="en-US"/>
        </w:rPr>
        <w:t xml:space="preserve"> администрации</w:t>
      </w:r>
    </w:p>
    <w:p w:rsidR="004D456B" w:rsidRPr="004D456B" w:rsidRDefault="004D456B" w:rsidP="004D456B">
      <w:pPr>
        <w:rPr>
          <w:rFonts w:eastAsiaTheme="minorHAnsi"/>
          <w:lang w:eastAsia="en-US"/>
        </w:rPr>
      </w:pPr>
      <w:r w:rsidRPr="004D456B">
        <w:rPr>
          <w:rFonts w:eastAsiaTheme="minorHAnsi"/>
          <w:lang w:eastAsia="en-US"/>
        </w:rPr>
        <w:t xml:space="preserve">председатель комитета </w:t>
      </w:r>
      <w:proofErr w:type="gramStart"/>
      <w:r w:rsidRPr="004D456B">
        <w:rPr>
          <w:rFonts w:eastAsiaTheme="minorHAnsi"/>
          <w:lang w:eastAsia="en-US"/>
        </w:rPr>
        <w:t>по</w:t>
      </w:r>
      <w:proofErr w:type="gramEnd"/>
    </w:p>
    <w:p w:rsidR="004D456B" w:rsidRPr="004D456B" w:rsidRDefault="004D456B" w:rsidP="004D456B">
      <w:pPr>
        <w:rPr>
          <w:rFonts w:eastAsiaTheme="minorHAnsi"/>
          <w:lang w:eastAsia="en-US"/>
        </w:rPr>
      </w:pPr>
      <w:r w:rsidRPr="004D456B">
        <w:rPr>
          <w:rFonts w:eastAsiaTheme="minorHAnsi"/>
          <w:lang w:eastAsia="en-US"/>
        </w:rPr>
        <w:t xml:space="preserve">управлению экономикой                                                                           </w:t>
      </w:r>
      <w:proofErr w:type="spellStart"/>
      <w:r w:rsidRPr="004D456B">
        <w:rPr>
          <w:rFonts w:eastAsiaTheme="minorHAnsi"/>
          <w:lang w:eastAsia="en-US"/>
        </w:rPr>
        <w:t>Р.Е.Даранов</w:t>
      </w:r>
      <w:proofErr w:type="spellEnd"/>
    </w:p>
    <w:p w:rsidR="004D456B" w:rsidRPr="004D456B" w:rsidRDefault="004D456B" w:rsidP="004D456B">
      <w:pPr>
        <w:spacing w:line="276" w:lineRule="auto"/>
        <w:rPr>
          <w:rFonts w:eastAsiaTheme="minorHAnsi"/>
          <w:lang w:eastAsia="en-US"/>
        </w:rPr>
      </w:pPr>
    </w:p>
    <w:p w:rsidR="004D456B" w:rsidRPr="004D456B" w:rsidRDefault="004D456B" w:rsidP="004D456B">
      <w:pPr>
        <w:rPr>
          <w:rFonts w:eastAsiaTheme="minorHAnsi"/>
          <w:lang w:eastAsia="en-US"/>
        </w:rPr>
      </w:pPr>
      <w:r w:rsidRPr="004D456B">
        <w:rPr>
          <w:rFonts w:eastAsiaTheme="minorHAnsi"/>
          <w:lang w:eastAsia="en-US"/>
        </w:rPr>
        <w:t xml:space="preserve">Начальника финансового управления                                                      Н.В. Лобанова </w:t>
      </w:r>
    </w:p>
    <w:p w:rsidR="004D456B" w:rsidRPr="004D456B" w:rsidRDefault="004D456B" w:rsidP="004D456B">
      <w:pPr>
        <w:rPr>
          <w:rFonts w:eastAsiaTheme="minorHAnsi"/>
          <w:lang w:eastAsia="en-US"/>
        </w:rPr>
      </w:pPr>
    </w:p>
    <w:p w:rsidR="004D456B" w:rsidRPr="004D456B" w:rsidRDefault="00864191" w:rsidP="004D456B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И.о</w:t>
      </w:r>
      <w:proofErr w:type="gramStart"/>
      <w:r>
        <w:rPr>
          <w:rFonts w:eastAsiaTheme="minorHAnsi"/>
          <w:lang w:eastAsia="en-US"/>
        </w:rPr>
        <w:t>.у</w:t>
      </w:r>
      <w:proofErr w:type="gramEnd"/>
      <w:r w:rsidR="004D456B" w:rsidRPr="004D456B">
        <w:rPr>
          <w:rFonts w:eastAsiaTheme="minorHAnsi"/>
          <w:lang w:eastAsia="en-US"/>
        </w:rPr>
        <w:t>правляющ</w:t>
      </w:r>
      <w:r>
        <w:rPr>
          <w:rFonts w:eastAsiaTheme="minorHAnsi"/>
          <w:lang w:eastAsia="en-US"/>
        </w:rPr>
        <w:t>его</w:t>
      </w:r>
      <w:proofErr w:type="spellEnd"/>
      <w:r w:rsidR="004D456B" w:rsidRPr="004D456B">
        <w:rPr>
          <w:rFonts w:eastAsiaTheme="minorHAnsi"/>
          <w:lang w:eastAsia="en-US"/>
        </w:rPr>
        <w:t xml:space="preserve"> делами                                                                         </w:t>
      </w:r>
      <w:proofErr w:type="spellStart"/>
      <w:r>
        <w:rPr>
          <w:rFonts w:eastAsiaTheme="minorHAnsi"/>
          <w:lang w:eastAsia="en-US"/>
        </w:rPr>
        <w:t>Н.А.Горбунова</w:t>
      </w:r>
      <w:proofErr w:type="spellEnd"/>
    </w:p>
    <w:p w:rsidR="004D456B" w:rsidRPr="004D456B" w:rsidRDefault="004D456B" w:rsidP="004D456B">
      <w:pPr>
        <w:rPr>
          <w:rFonts w:eastAsiaTheme="minorHAnsi"/>
          <w:lang w:eastAsia="en-US"/>
        </w:rPr>
      </w:pPr>
    </w:p>
    <w:p w:rsidR="004D456B" w:rsidRPr="004D456B" w:rsidRDefault="004D456B" w:rsidP="004D456B">
      <w:pPr>
        <w:rPr>
          <w:rFonts w:eastAsiaTheme="minorHAnsi"/>
          <w:lang w:eastAsia="en-US"/>
        </w:rPr>
      </w:pPr>
      <w:r w:rsidRPr="004D456B">
        <w:rPr>
          <w:rFonts w:eastAsiaTheme="minorHAnsi"/>
          <w:lang w:eastAsia="en-US"/>
        </w:rPr>
        <w:t>Начальник сектора правовой,</w:t>
      </w:r>
    </w:p>
    <w:p w:rsidR="004D456B" w:rsidRPr="004D456B" w:rsidRDefault="004D456B" w:rsidP="004D456B">
      <w:pPr>
        <w:rPr>
          <w:rFonts w:eastAsiaTheme="minorHAnsi"/>
          <w:lang w:eastAsia="en-US"/>
        </w:rPr>
      </w:pPr>
      <w:r w:rsidRPr="004D456B">
        <w:rPr>
          <w:rFonts w:eastAsiaTheme="minorHAnsi"/>
          <w:lang w:eastAsia="en-US"/>
        </w:rPr>
        <w:t>организационной, кадровой работы</w:t>
      </w:r>
    </w:p>
    <w:p w:rsidR="00637A17" w:rsidRPr="004D456B" w:rsidRDefault="004D456B" w:rsidP="004D456B">
      <w:pPr>
        <w:tabs>
          <w:tab w:val="left" w:pos="6946"/>
        </w:tabs>
        <w:rPr>
          <w:rFonts w:eastAsiaTheme="minorHAnsi"/>
          <w:lang w:eastAsia="en-US"/>
        </w:rPr>
      </w:pPr>
      <w:r w:rsidRPr="004D456B">
        <w:rPr>
          <w:rFonts w:eastAsiaTheme="minorHAnsi"/>
          <w:lang w:eastAsia="en-US"/>
        </w:rPr>
        <w:t xml:space="preserve">и информационного обеспечения                                                              </w:t>
      </w:r>
      <w:proofErr w:type="spellStart"/>
      <w:r w:rsidRPr="004D456B">
        <w:rPr>
          <w:rFonts w:eastAsiaTheme="minorHAnsi"/>
          <w:lang w:eastAsia="en-US"/>
        </w:rPr>
        <w:t>Г.М.Лазарева</w:t>
      </w:r>
      <w:proofErr w:type="spellEnd"/>
    </w:p>
    <w:p w:rsidR="00637A17" w:rsidRDefault="00637A17" w:rsidP="00637A17">
      <w:pPr>
        <w:pStyle w:val="a7"/>
        <w:jc w:val="right"/>
        <w:rPr>
          <w:b/>
        </w:rPr>
        <w:sectPr w:rsidR="00637A17" w:rsidSect="00FC39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456B" w:rsidRPr="004D456B" w:rsidRDefault="00164CC2" w:rsidP="004D456B">
      <w:pPr>
        <w:ind w:right="200"/>
        <w:jc w:val="right"/>
        <w:rPr>
          <w:color w:val="0D0D0D"/>
        </w:rPr>
      </w:pPr>
      <w:r>
        <w:rPr>
          <w:color w:val="0D0D0D"/>
        </w:rPr>
        <w:lastRenderedPageBreak/>
        <w:t>Утвержден</w:t>
      </w:r>
    </w:p>
    <w:p w:rsidR="004D456B" w:rsidRPr="004D456B" w:rsidRDefault="00715BDE" w:rsidP="004D456B">
      <w:pPr>
        <w:ind w:right="200"/>
        <w:jc w:val="right"/>
        <w:rPr>
          <w:color w:val="0D0D0D"/>
        </w:rPr>
      </w:pPr>
      <w:r>
        <w:rPr>
          <w:color w:val="0D0D0D"/>
        </w:rPr>
        <w:t xml:space="preserve">постановлением </w:t>
      </w:r>
      <w:r w:rsidR="004D456B" w:rsidRPr="004D456B">
        <w:rPr>
          <w:color w:val="0D0D0D"/>
        </w:rPr>
        <w:t xml:space="preserve"> администрации </w:t>
      </w:r>
    </w:p>
    <w:p w:rsidR="004D456B" w:rsidRDefault="004D456B" w:rsidP="00F126DE">
      <w:pPr>
        <w:ind w:right="200"/>
        <w:jc w:val="right"/>
        <w:rPr>
          <w:color w:val="0D0D0D"/>
        </w:rPr>
      </w:pPr>
      <w:r w:rsidRPr="004D456B">
        <w:rPr>
          <w:color w:val="0D0D0D"/>
        </w:rPr>
        <w:t>Большемурашкинского муниципального района</w:t>
      </w:r>
      <w:r w:rsidR="00F126DE">
        <w:rPr>
          <w:color w:val="0D0D0D"/>
        </w:rPr>
        <w:t xml:space="preserve"> от 28.11.2017г. </w:t>
      </w:r>
      <w:r w:rsidRPr="004D456B">
        <w:rPr>
          <w:color w:val="0D0D0D"/>
        </w:rPr>
        <w:t>№</w:t>
      </w:r>
      <w:r w:rsidR="00F126DE">
        <w:rPr>
          <w:color w:val="0D0D0D"/>
        </w:rPr>
        <w:t xml:space="preserve">  559</w:t>
      </w:r>
      <w:bookmarkStart w:id="0" w:name="_GoBack"/>
      <w:bookmarkEnd w:id="0"/>
    </w:p>
    <w:p w:rsidR="0022255F" w:rsidRDefault="0022255F" w:rsidP="004D456B">
      <w:pPr>
        <w:tabs>
          <w:tab w:val="left" w:pos="12015"/>
          <w:tab w:val="right" w:pos="14370"/>
        </w:tabs>
        <w:ind w:right="200"/>
        <w:rPr>
          <w:b/>
          <w:color w:val="0D0D0D"/>
        </w:rPr>
      </w:pPr>
    </w:p>
    <w:p w:rsidR="00637A17" w:rsidRPr="004D456B" w:rsidRDefault="004D456B" w:rsidP="004D456B">
      <w:pPr>
        <w:ind w:right="200"/>
        <w:rPr>
          <w:b/>
          <w:color w:val="0D0D0D"/>
        </w:rPr>
      </w:pPr>
      <w:r w:rsidRPr="004D456B">
        <w:rPr>
          <w:b/>
          <w:color w:val="0D0D0D"/>
        </w:rPr>
        <w:t xml:space="preserve">        Реестр  муниципальных  программ  Большемурашкинского муниципального района, планируемых к реализации в 2018 году</w:t>
      </w:r>
    </w:p>
    <w:tbl>
      <w:tblPr>
        <w:tblpPr w:leftFromText="180" w:rightFromText="180" w:vertAnchor="page" w:horzAnchor="margin" w:tblpY="250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3544"/>
        <w:gridCol w:w="2835"/>
        <w:gridCol w:w="3969"/>
      </w:tblGrid>
      <w:tr w:rsidR="004D456B" w:rsidRPr="004D456B" w:rsidTr="009772DC">
        <w:trPr>
          <w:trHeight w:val="557"/>
        </w:trPr>
        <w:tc>
          <w:tcPr>
            <w:tcW w:w="817" w:type="dxa"/>
          </w:tcPr>
          <w:p w:rsidR="004D456B" w:rsidRPr="004D456B" w:rsidRDefault="004D456B" w:rsidP="004D456B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4D456B">
              <w:rPr>
                <w:color w:val="262626" w:themeColor="text1" w:themeTint="D9"/>
                <w:sz w:val="22"/>
                <w:szCs w:val="22"/>
              </w:rPr>
              <w:t>№</w:t>
            </w:r>
          </w:p>
          <w:p w:rsidR="004D456B" w:rsidRPr="004D456B" w:rsidRDefault="004D456B" w:rsidP="004D456B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proofErr w:type="gramStart"/>
            <w:r w:rsidRPr="004D456B">
              <w:rPr>
                <w:color w:val="262626" w:themeColor="text1" w:themeTint="D9"/>
                <w:sz w:val="22"/>
                <w:szCs w:val="22"/>
              </w:rPr>
              <w:t>п</w:t>
            </w:r>
            <w:proofErr w:type="gramEnd"/>
            <w:r w:rsidRPr="004D456B">
              <w:rPr>
                <w:color w:val="262626" w:themeColor="text1" w:themeTint="D9"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b/>
                <w:color w:val="262626" w:themeColor="text1" w:themeTint="D9"/>
                <w:sz w:val="22"/>
                <w:szCs w:val="22"/>
              </w:rPr>
            </w:pPr>
            <w:r w:rsidRPr="004D456B">
              <w:rPr>
                <w:color w:val="262626" w:themeColor="text1" w:themeTint="D9"/>
                <w:sz w:val="22"/>
                <w:szCs w:val="22"/>
              </w:rPr>
              <w:t>Наименование Программы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4D456B">
              <w:rPr>
                <w:color w:val="262626" w:themeColor="text1" w:themeTint="D9"/>
                <w:sz w:val="22"/>
                <w:szCs w:val="22"/>
              </w:rPr>
              <w:t xml:space="preserve">Кем и когда </w:t>
            </w:r>
            <w:proofErr w:type="gramStart"/>
            <w:r w:rsidRPr="004D456B">
              <w:rPr>
                <w:color w:val="262626" w:themeColor="text1" w:themeTint="D9"/>
                <w:sz w:val="22"/>
                <w:szCs w:val="22"/>
              </w:rPr>
              <w:t>утверждена</w:t>
            </w:r>
            <w:proofErr w:type="gramEnd"/>
          </w:p>
        </w:tc>
        <w:tc>
          <w:tcPr>
            <w:tcW w:w="2835" w:type="dxa"/>
          </w:tcPr>
          <w:p w:rsidR="004D456B" w:rsidRPr="004D456B" w:rsidRDefault="004D456B" w:rsidP="004D456B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4D456B">
              <w:rPr>
                <w:color w:val="262626" w:themeColor="text1" w:themeTint="D9"/>
                <w:sz w:val="22"/>
                <w:szCs w:val="22"/>
              </w:rPr>
              <w:t>Муниципальный заказчик-координатор программы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4D456B">
              <w:rPr>
                <w:color w:val="262626" w:themeColor="text1" w:themeTint="D9"/>
                <w:sz w:val="22"/>
                <w:szCs w:val="22"/>
              </w:rPr>
              <w:t>Соисполнители программы</w:t>
            </w:r>
          </w:p>
          <w:p w:rsidR="004D456B" w:rsidRPr="004D456B" w:rsidRDefault="004D456B" w:rsidP="004D456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4D456B">
              <w:rPr>
                <w:color w:val="262626" w:themeColor="text1" w:themeTint="D9"/>
                <w:sz w:val="22"/>
                <w:szCs w:val="22"/>
              </w:rPr>
              <w:t>(по согласованию)</w:t>
            </w: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МП «Развитие образования Большемурашкинского муниципального района 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на 2018-2020 годы»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spacing w:after="200" w:line="276" w:lineRule="auto"/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09.11.2017 г. № 519  </w:t>
            </w: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Администрация Большемурашкинского муниципального  района,  управление образования администрации района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Образовательные организации Большемурашкинского муниципального района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МП «Развитие культуры и туризма в </w:t>
            </w:r>
            <w:proofErr w:type="spellStart"/>
            <w:r w:rsidRPr="004D456B">
              <w:rPr>
                <w:color w:val="0D0D0D" w:themeColor="text1" w:themeTint="F2"/>
                <w:sz w:val="22"/>
                <w:szCs w:val="22"/>
              </w:rPr>
              <w:t>Большемурашкинском</w:t>
            </w:r>
            <w:proofErr w:type="spell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муниципальном районе 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на 2016-2018 годы»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16.11.2015 г. № 550  (с изм. от 25.02.2016г. № 99, от 24.01.2017г №31 от 19.06.2017г №292)</w:t>
            </w: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МБУК «Районный центр культуры и досуга», </w:t>
            </w:r>
            <w:proofErr w:type="spellStart"/>
            <w:r w:rsidRPr="004D456B">
              <w:rPr>
                <w:color w:val="0D0D0D" w:themeColor="text1" w:themeTint="F2"/>
                <w:sz w:val="22"/>
                <w:szCs w:val="22"/>
              </w:rPr>
              <w:t>МКУ</w:t>
            </w:r>
            <w:proofErr w:type="gramStart"/>
            <w:r w:rsidRPr="004D456B">
              <w:rPr>
                <w:color w:val="0D0D0D" w:themeColor="text1" w:themeTint="F2"/>
                <w:sz w:val="22"/>
                <w:szCs w:val="22"/>
              </w:rPr>
              <w:t>«Х</w:t>
            </w:r>
            <w:proofErr w:type="gramEnd"/>
            <w:r w:rsidRPr="004D456B">
              <w:rPr>
                <w:color w:val="0D0D0D" w:themeColor="text1" w:themeTint="F2"/>
                <w:sz w:val="22"/>
                <w:szCs w:val="22"/>
              </w:rPr>
              <w:t>озяйственно</w:t>
            </w:r>
            <w:proofErr w:type="spellEnd"/>
            <w:r w:rsidRPr="004D456B">
              <w:rPr>
                <w:color w:val="0D0D0D" w:themeColor="text1" w:themeTint="F2"/>
                <w:sz w:val="22"/>
                <w:szCs w:val="22"/>
              </w:rPr>
              <w:t>-эксплуатационная служба учреждений культуры Большемурашкинского района»</w:t>
            </w: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МП« Развитие физической культуры и спорта  Большемурашкинского муниципального района 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на 2017 – 2019 годы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05.10. 2016 г.  № 503 (с изм. от 23.03.17г №138)</w:t>
            </w: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2"/>
                <w:szCs w:val="22"/>
              </w:rPr>
            </w:pPr>
            <w:r w:rsidRPr="004D456B">
              <w:rPr>
                <w:bCs/>
                <w:color w:val="0D0D0D" w:themeColor="text1" w:themeTint="F2"/>
                <w:sz w:val="22"/>
                <w:szCs w:val="22"/>
              </w:rPr>
              <w:t xml:space="preserve">МБУ «Центр развития физической культуры и спорта» Большемурашкинского муниципального района </w:t>
            </w:r>
          </w:p>
        </w:tc>
      </w:tr>
      <w:tr w:rsidR="00715BDE" w:rsidRPr="004D456B" w:rsidTr="009772DC">
        <w:trPr>
          <w:trHeight w:val="1268"/>
        </w:trPr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МП «Организация оплачиваемых общественных работ на территории Большемурашкинского муниципального района»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на 2017-2019 годы</w:t>
            </w:r>
          </w:p>
        </w:tc>
        <w:tc>
          <w:tcPr>
            <w:tcW w:w="3544" w:type="dxa"/>
            <w:shd w:val="clear" w:color="auto" w:fill="auto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 от  12.09. 2016 г.  № 434</w:t>
            </w: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Администрация района,  ГКУ  «Центр занятости населения Большемурашкинского района»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Финансовое управление,</w:t>
            </w:r>
          </w:p>
          <w:p w:rsidR="004D456B" w:rsidRPr="004D456B" w:rsidRDefault="004D456B" w:rsidP="004D456B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 работодатели района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МП «Информатизация  Большемурашкинского муниципального района Нижегородской области »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08.11.2017 г. № 515  </w:t>
            </w: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Управление делами администрации района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Органы  местного самоуправления района, структурные подразделения администрации, 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МКУ «МФЦ», МАУ «Редакция газеты «Знамя» 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МП  «Повышение безопасности дорожного движения в </w:t>
            </w:r>
            <w:proofErr w:type="spellStart"/>
            <w:r w:rsidRPr="004D456B">
              <w:rPr>
                <w:color w:val="0D0D0D" w:themeColor="text1" w:themeTint="F2"/>
                <w:sz w:val="22"/>
                <w:szCs w:val="22"/>
              </w:rPr>
              <w:t>Большемурашкинском</w:t>
            </w:r>
            <w:proofErr w:type="spell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муниципальном районе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на 2016-2018 годы»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№ 470 от 28.09.2015 г. </w:t>
            </w:r>
            <w:proofErr w:type="gramStart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( </w:t>
            </w:r>
            <w:proofErr w:type="gramEnd"/>
            <w:r w:rsidRPr="004D456B">
              <w:rPr>
                <w:color w:val="0D0D0D" w:themeColor="text1" w:themeTint="F2"/>
                <w:sz w:val="22"/>
                <w:szCs w:val="22"/>
              </w:rPr>
              <w:t>с изм. от 27.01.2016г № 39; от 04.03.2016г № 120,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t>от 25.01.2017г №34)</w:t>
            </w: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Администрация района;  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t>отдел по вопросам ГО, предупреждения  ЧС, мобильной подготовки и  ЕДДС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Комиссия   по   безопасности    дорожного движения   администрации Большемурашкинского муниципального района</w:t>
            </w: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МП «Управление муниципальной собственностью Большемурашкинского муниципального района Нижегородской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lastRenderedPageBreak/>
              <w:t>области на 2018-2020 годы»</w:t>
            </w:r>
          </w:p>
        </w:tc>
        <w:tc>
          <w:tcPr>
            <w:tcW w:w="3544" w:type="dxa"/>
            <w:shd w:val="clear" w:color="auto" w:fill="auto"/>
          </w:tcPr>
          <w:p w:rsidR="004D456B" w:rsidRPr="004D456B" w:rsidRDefault="004D456B" w:rsidP="004D456B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 </w:t>
            </w:r>
            <w:r w:rsidRPr="004D456B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Постановление администрации района от 03.08.2017 г. № 508  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Комитет по управлению экономикой</w:t>
            </w:r>
          </w:p>
        </w:tc>
        <w:tc>
          <w:tcPr>
            <w:tcW w:w="3969" w:type="dxa"/>
            <w:shd w:val="clear" w:color="auto" w:fill="auto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МБУ «Земельная служба Большемурашкинского муниципального района» </w:t>
            </w: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МП «Управление муниципальными финансами  Большемурашкинского муниципального района Нижегородской области» на 2014-2020 годы</w:t>
            </w:r>
          </w:p>
        </w:tc>
        <w:tc>
          <w:tcPr>
            <w:tcW w:w="3544" w:type="dxa"/>
          </w:tcPr>
          <w:p w:rsid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 от 20.08.2014 г.  № 618  (с изм. от 27.11.2014г  № 906, от 10.02.2015г № 90,  от 25.12.2015г №640.,от 30.12.2015г № 653,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t>от 30.12.2016 г. № 689,от 11.05.2017 г. № 226, от 15.09.2017г № 428)</w:t>
            </w:r>
          </w:p>
          <w:p w:rsidR="009772DC" w:rsidRPr="004D456B" w:rsidRDefault="009772DC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Финансовое управление администрации района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Администрация Большемурашкинского муниципального района  и ее структурные подразделения</w:t>
            </w: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МП «Развитие малого и среднего предпринимательства  в </w:t>
            </w:r>
            <w:proofErr w:type="spellStart"/>
            <w:r w:rsidRPr="004D456B">
              <w:rPr>
                <w:color w:val="0D0D0D" w:themeColor="text1" w:themeTint="F2"/>
                <w:sz w:val="22"/>
                <w:szCs w:val="22"/>
              </w:rPr>
              <w:t>Большемурашкинском</w:t>
            </w:r>
            <w:proofErr w:type="spell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муниципальном районе 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на 2016-2018   годы»</w:t>
            </w:r>
          </w:p>
        </w:tc>
        <w:tc>
          <w:tcPr>
            <w:tcW w:w="3544" w:type="dxa"/>
          </w:tcPr>
          <w:p w:rsid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Постановление администрации  района от 24.09.2015 г. № 466  (с изм. от 25.02.2016г № 102, от 19.07.2016г № 368,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t>от 09.02.17г №63, от  25.07.17г №355)</w:t>
            </w:r>
          </w:p>
          <w:p w:rsidR="009772DC" w:rsidRPr="004D456B" w:rsidRDefault="009772DC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Администрация района, комитет по управлению  экономикой   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 Структурные подразделения администрации района, АНО «Бизнес-центр»</w:t>
            </w: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МП «Защита населения и территорий от чрезвычайных ситуаций, обеспечение пожарной безопасности и безопасности людей на водных объектах  Большемурашкинского муниципального района Нижегородской области на 2018-2020г»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spacing w:after="200" w:line="276" w:lineRule="auto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14.11.2017 г. № 529  </w:t>
            </w: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Администрация района; отдел по вопросам ГО, предупреждения  ЧС, мобильной подготовки и  ЕДДС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Управление образования администрации Большемурашкинского муниципального района, </w:t>
            </w:r>
          </w:p>
          <w:p w:rsid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МБУ «Центр развития физической культуры и спорта» Большемурашкинского муниципального района, МБУК «Районный центр культуры и досуга», 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t xml:space="preserve">сельские и </w:t>
            </w:r>
            <w:proofErr w:type="gramStart"/>
            <w:r w:rsidRPr="004D456B">
              <w:rPr>
                <w:color w:val="0D0D0D" w:themeColor="text1" w:themeTint="F2"/>
                <w:sz w:val="22"/>
                <w:szCs w:val="22"/>
              </w:rPr>
              <w:t>поселковая</w:t>
            </w:r>
            <w:proofErr w:type="gram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администрации</w:t>
            </w:r>
          </w:p>
          <w:p w:rsidR="009772DC" w:rsidRPr="004D456B" w:rsidRDefault="009772DC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9772DC" w:rsidRPr="009772DC" w:rsidRDefault="004D456B" w:rsidP="009772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772D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МП</w:t>
            </w:r>
            <w:r w:rsidR="009772DC" w:rsidRPr="009772D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9772DC" w:rsidRPr="00977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общественного порядка, противодействия преступности, </w:t>
            </w:r>
            <w:r w:rsidR="009772DC" w:rsidRPr="009772DC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</w:t>
            </w:r>
            <w:r w:rsidR="009772DC" w:rsidRPr="00977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9772DC" w:rsidRPr="00977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Большемурашкинском</w:t>
            </w:r>
            <w:proofErr w:type="spellEnd"/>
            <w:r w:rsidR="009772DC" w:rsidRPr="00977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Нижегородской области на 2018 - 2020 годы»</w:t>
            </w:r>
          </w:p>
          <w:p w:rsidR="009772DC" w:rsidRPr="009772DC" w:rsidRDefault="004D456B" w:rsidP="009772DC">
            <w:pPr>
              <w:rPr>
                <w:color w:val="0D0D0D" w:themeColor="text1" w:themeTint="F2"/>
                <w:sz w:val="22"/>
                <w:szCs w:val="22"/>
              </w:rPr>
            </w:pPr>
            <w:r w:rsidRPr="009772DC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456B" w:rsidRPr="004D456B" w:rsidRDefault="004D456B" w:rsidP="004D456B">
            <w:pPr>
              <w:spacing w:after="200" w:line="276" w:lineRule="auto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07.11.2017 г. № 513  </w:t>
            </w: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Комиссия по профилактике правонарушений при администрации района, ПП по обслуживанию Большемурашкинского района МО МВД России «</w:t>
            </w:r>
            <w:proofErr w:type="spellStart"/>
            <w:r w:rsidRPr="004D456B">
              <w:rPr>
                <w:color w:val="0D0D0D" w:themeColor="text1" w:themeTint="F2"/>
                <w:sz w:val="22"/>
                <w:szCs w:val="22"/>
              </w:rPr>
              <w:t>Княгининский</w:t>
            </w:r>
            <w:proofErr w:type="spell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», </w:t>
            </w:r>
            <w:proofErr w:type="gramStart"/>
            <w:r w:rsidRPr="004D456B">
              <w:rPr>
                <w:color w:val="0D0D0D" w:themeColor="text1" w:themeTint="F2"/>
                <w:sz w:val="22"/>
                <w:szCs w:val="22"/>
              </w:rPr>
              <w:t>ГКУ</w:t>
            </w:r>
            <w:proofErr w:type="gram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НО УСЗН Большемурашкинского района, управление  образования администрации района, ГБУЗ НО </w:t>
            </w:r>
            <w:proofErr w:type="spellStart"/>
            <w:r w:rsidRPr="004D456B">
              <w:rPr>
                <w:color w:val="0D0D0D" w:themeColor="text1" w:themeTint="F2"/>
                <w:sz w:val="22"/>
                <w:szCs w:val="22"/>
              </w:rPr>
              <w:t>Большемурашкинская</w:t>
            </w:r>
            <w:proofErr w:type="spell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ЦРБ,  МБУК «Районный центр культуры и досуга», МБУ «Центр развития физической культуры и спорта» Большемурашкинского муниципального района; отдел по вопросам ГО, предупреждения  ЧС,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мобильной подготовки и  ЕДДС; комиссия по делам несовершеннолетних и защите их прав при администрации района,  </w:t>
            </w:r>
            <w:proofErr w:type="spellStart"/>
            <w:r w:rsidRPr="004D456B">
              <w:rPr>
                <w:color w:val="0D0D0D" w:themeColor="text1" w:themeTint="F2"/>
                <w:sz w:val="22"/>
                <w:szCs w:val="22"/>
              </w:rPr>
              <w:t>Большемурашкинский</w:t>
            </w:r>
            <w:proofErr w:type="spell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МФ ФКУ «УИИ ГУФСИН России  по Нижегородской области»,  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D456B">
              <w:rPr>
                <w:color w:val="0D0D0D" w:themeColor="text1" w:themeTint="F2"/>
                <w:sz w:val="22"/>
                <w:szCs w:val="22"/>
              </w:rPr>
              <w:t>ГКУ</w:t>
            </w:r>
            <w:proofErr w:type="gramStart"/>
            <w:r w:rsidRPr="004D456B">
              <w:rPr>
                <w:color w:val="0D0D0D" w:themeColor="text1" w:themeTint="F2"/>
                <w:sz w:val="22"/>
                <w:szCs w:val="22"/>
              </w:rPr>
              <w:t>"Ц</w:t>
            </w:r>
            <w:proofErr w:type="gramEnd"/>
            <w:r w:rsidRPr="004D456B">
              <w:rPr>
                <w:color w:val="0D0D0D" w:themeColor="text1" w:themeTint="F2"/>
                <w:sz w:val="22"/>
                <w:szCs w:val="22"/>
              </w:rPr>
              <w:t>ентр</w:t>
            </w:r>
            <w:proofErr w:type="spell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 занятости   населения Большемурашкинского района", образовательные организации района, сельские и поселковая администрации, МАУ «Редакция газеты «Знамя»  </w:t>
            </w: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МП «Меры социальной поддержки населения Большемурашкинского муниципального района Нижегородской области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на 2017-2019 годы»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    2016 г. №  509 от 11.10.16г. (с изм. от 23.01.2017г  №27)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Администрация района, управление делами администрации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Органы местного самоуправления и структурные  подразделения администрации Большемурашкинского района </w:t>
            </w:r>
          </w:p>
        </w:tc>
      </w:tr>
      <w:tr w:rsidR="00715BDE" w:rsidRPr="004D456B" w:rsidTr="009772DC">
        <w:trPr>
          <w:trHeight w:val="557"/>
        </w:trPr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МП «Развитие социальной и инженерной инфраструктуры Большемурашкинского муниципального района Нижегородской области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на 2018-2020 годы»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24.11.2017 г. № 556  </w:t>
            </w: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Администрация района, отдел  капитального строительства, архитектуры и жилищно-коммунального хозяйства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Финансовое управление  администрации  Большемурашкинского муниципального района, сельские и </w:t>
            </w:r>
            <w:proofErr w:type="gramStart"/>
            <w:r w:rsidRPr="004D456B">
              <w:rPr>
                <w:color w:val="0D0D0D" w:themeColor="text1" w:themeTint="F2"/>
                <w:sz w:val="22"/>
                <w:szCs w:val="22"/>
              </w:rPr>
              <w:t>поселковая</w:t>
            </w:r>
            <w:proofErr w:type="gram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администрации</w:t>
            </w: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МП «Улучшение условий и охраны труда в организациях Большемурашкинского муниципального района 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на 2016-2018 годы»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18.08.2015 г. № 416  (с изм. от 25.02.2016г  №104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t>от 21.12.2016г №652,от 17.03.2017г №83)</w:t>
            </w: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Администрация района, комитет по управлению экономикой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Структурные подразделения администрации района и муниципальные учреждения</w:t>
            </w:r>
          </w:p>
        </w:tc>
      </w:tr>
      <w:tr w:rsidR="00715BDE" w:rsidRPr="004D456B" w:rsidTr="009772DC">
        <w:trPr>
          <w:trHeight w:val="421"/>
        </w:trPr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МП «Повышение эффективности муниципального управления  Большемурашкинского муниципального района Нижегородской области 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на 2018-2020 годы »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13.11.2017 г. № 522  </w:t>
            </w: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Администрация района, управление делами администрации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Органы местного самоуправления и структурные  подразделения администрации Большемурашкинского района</w:t>
            </w: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МП «Развитие агропромышленного комплекса  Большемурашкинского муниципального района Нижегородской области»</w:t>
            </w:r>
          </w:p>
        </w:tc>
        <w:tc>
          <w:tcPr>
            <w:tcW w:w="3544" w:type="dxa"/>
          </w:tcPr>
          <w:p w:rsid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Постановление администрации  района  от 06.10.2014г  №719  (с изм. от 15.01.2016г,  №16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t>от 28.12.2016г №675, от 22.08.17г №399)</w:t>
            </w:r>
          </w:p>
          <w:p w:rsidR="0022255F" w:rsidRPr="004D456B" w:rsidRDefault="0022255F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Управление 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4D456B">
              <w:rPr>
                <w:color w:val="0D0D0D" w:themeColor="text1" w:themeTint="F2"/>
                <w:sz w:val="22"/>
                <w:szCs w:val="22"/>
              </w:rPr>
              <w:t>сельского</w:t>
            </w:r>
            <w:proofErr w:type="gram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 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хозяйства администрации Большемурашкинского  муниципального района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Сельхозпредприятия</w:t>
            </w:r>
          </w:p>
        </w:tc>
      </w:tr>
      <w:tr w:rsidR="00715BDE" w:rsidRPr="004D456B" w:rsidTr="009772DC">
        <w:tc>
          <w:tcPr>
            <w:tcW w:w="817" w:type="dxa"/>
          </w:tcPr>
          <w:p w:rsidR="004D456B" w:rsidRPr="0022255F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22255F">
              <w:rPr>
                <w:bCs/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МП «Развитие пассажирского  автотранспорта на территории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lastRenderedPageBreak/>
              <w:t>Большемурашкинского муниципального района</w:t>
            </w:r>
          </w:p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на  2017-2020 годы»</w:t>
            </w:r>
          </w:p>
        </w:tc>
        <w:tc>
          <w:tcPr>
            <w:tcW w:w="3544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Постановление администрации района от 08.09. 2016 г. № 431(с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lastRenderedPageBreak/>
              <w:t>изм. от 17.01.2017г №18, от 20.02.17г №85, от 27.03.17г №145, от 14.04.17г  №182, от 27.04.17г №204, от 25.07.17г №356)</w:t>
            </w:r>
          </w:p>
          <w:p w:rsidR="004D456B" w:rsidRPr="004D456B" w:rsidRDefault="004D456B" w:rsidP="004D456B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iCs/>
                <w:color w:val="0D0D0D" w:themeColor="text1" w:themeTint="F2"/>
                <w:sz w:val="22"/>
                <w:szCs w:val="22"/>
              </w:rPr>
              <w:lastRenderedPageBreak/>
              <w:t>Администрация района,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4D456B">
              <w:rPr>
                <w:iCs/>
                <w:color w:val="0D0D0D" w:themeColor="text1" w:themeTint="F2"/>
                <w:sz w:val="22"/>
                <w:szCs w:val="22"/>
              </w:rPr>
              <w:t xml:space="preserve">Комитет по управлению  </w:t>
            </w:r>
            <w:r w:rsidRPr="004D456B">
              <w:rPr>
                <w:iCs/>
                <w:color w:val="0D0D0D" w:themeColor="text1" w:themeTint="F2"/>
                <w:sz w:val="22"/>
                <w:szCs w:val="22"/>
              </w:rPr>
              <w:lastRenderedPageBreak/>
              <w:t xml:space="preserve">экономикой     </w:t>
            </w:r>
          </w:p>
        </w:tc>
        <w:tc>
          <w:tcPr>
            <w:tcW w:w="3969" w:type="dxa"/>
          </w:tcPr>
          <w:p w:rsidR="004D456B" w:rsidRP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Финансовое управление, </w:t>
            </w:r>
          </w:p>
          <w:p w:rsidR="004D456B" w:rsidRPr="00715BDE" w:rsidRDefault="004D456B" w:rsidP="004D456B">
            <w:pPr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</w:rPr>
            </w:pPr>
            <w:r w:rsidRPr="004D456B">
              <w:rPr>
                <w:color w:val="0D0D0D" w:themeColor="text1" w:themeTint="F2"/>
                <w:sz w:val="22"/>
                <w:szCs w:val="22"/>
              </w:rPr>
              <w:t>МУП «</w:t>
            </w:r>
            <w:proofErr w:type="spellStart"/>
            <w:r w:rsidRPr="004D456B">
              <w:rPr>
                <w:color w:val="0D0D0D" w:themeColor="text1" w:themeTint="F2"/>
                <w:sz w:val="22"/>
                <w:szCs w:val="22"/>
              </w:rPr>
              <w:t>Большемурашкинское</w:t>
            </w:r>
            <w:proofErr w:type="spell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ПАП»,</w:t>
            </w:r>
            <w:r w:rsidRPr="004D456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4D456B">
              <w:rPr>
                <w:color w:val="0D0D0D" w:themeColor="text1" w:themeTint="F2"/>
                <w:sz w:val="22"/>
                <w:szCs w:val="22"/>
              </w:rPr>
              <w:lastRenderedPageBreak/>
              <w:t>МУП «</w:t>
            </w:r>
            <w:proofErr w:type="spellStart"/>
            <w:r w:rsidRPr="004D456B">
              <w:rPr>
                <w:color w:val="0D0D0D" w:themeColor="text1" w:themeTint="F2"/>
                <w:sz w:val="22"/>
                <w:szCs w:val="22"/>
              </w:rPr>
              <w:t>Большемурашкинский</w:t>
            </w:r>
            <w:proofErr w:type="spellEnd"/>
            <w:r w:rsidRPr="004D456B">
              <w:rPr>
                <w:color w:val="0D0D0D" w:themeColor="text1" w:themeTint="F2"/>
                <w:sz w:val="22"/>
                <w:szCs w:val="22"/>
              </w:rPr>
              <w:t xml:space="preserve"> автобус»</w:t>
            </w:r>
          </w:p>
        </w:tc>
      </w:tr>
    </w:tbl>
    <w:p w:rsidR="00637A17" w:rsidRPr="00715BDE" w:rsidRDefault="00637A17">
      <w:pPr>
        <w:rPr>
          <w:color w:val="0D0D0D" w:themeColor="text1" w:themeTint="F2"/>
        </w:rPr>
      </w:pPr>
    </w:p>
    <w:sectPr w:rsidR="00637A17" w:rsidRPr="00715BDE" w:rsidSect="00637A1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3A52"/>
    <w:multiLevelType w:val="hybridMultilevel"/>
    <w:tmpl w:val="25DE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76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64CC2"/>
    <w:rsid w:val="00181A4C"/>
    <w:rsid w:val="001A000C"/>
    <w:rsid w:val="00206476"/>
    <w:rsid w:val="0022215D"/>
    <w:rsid w:val="0022255F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4D456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37A17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15BDE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64191"/>
    <w:rsid w:val="00871B46"/>
    <w:rsid w:val="008E3F61"/>
    <w:rsid w:val="008E7FC2"/>
    <w:rsid w:val="0094595F"/>
    <w:rsid w:val="00947023"/>
    <w:rsid w:val="009772DC"/>
    <w:rsid w:val="00990C4E"/>
    <w:rsid w:val="009A0B8E"/>
    <w:rsid w:val="009B66CB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126DE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0276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7A17"/>
    <w:pPr>
      <w:keepNext/>
      <w:ind w:right="-108"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A1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637A1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7A17"/>
    <w:pPr>
      <w:ind w:left="720"/>
      <w:contextualSpacing/>
    </w:pPr>
  </w:style>
  <w:style w:type="paragraph" w:customStyle="1" w:styleId="ConsPlusNormal">
    <w:name w:val="ConsPlusNormal"/>
    <w:rsid w:val="00637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63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37A17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Default">
    <w:name w:val="Default"/>
    <w:rsid w:val="00637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7">
    <w:name w:val="Нормальный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4D456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6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7A17"/>
    <w:pPr>
      <w:keepNext/>
      <w:ind w:right="-108"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A1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637A1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7A17"/>
    <w:pPr>
      <w:ind w:left="720"/>
      <w:contextualSpacing/>
    </w:pPr>
  </w:style>
  <w:style w:type="paragraph" w:customStyle="1" w:styleId="ConsPlusNormal">
    <w:name w:val="ConsPlusNormal"/>
    <w:rsid w:val="00637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63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37A17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Default">
    <w:name w:val="Default"/>
    <w:rsid w:val="00637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7">
    <w:name w:val="Нормальный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4D456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6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bm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12</cp:revision>
  <cp:lastPrinted>2017-11-28T07:55:00Z</cp:lastPrinted>
  <dcterms:created xsi:type="dcterms:W3CDTF">2015-10-12T07:54:00Z</dcterms:created>
  <dcterms:modified xsi:type="dcterms:W3CDTF">2017-11-28T13:37:00Z</dcterms:modified>
</cp:coreProperties>
</file>